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1D" w:rsidRPr="00571025" w:rsidRDefault="00B8401D" w:rsidP="00B8401D">
      <w:pPr>
        <w:keepNext/>
        <w:jc w:val="both"/>
        <w:outlineLvl w:val="0"/>
        <w:rPr>
          <w:b/>
          <w:szCs w:val="20"/>
        </w:rPr>
      </w:pPr>
      <w:r w:rsidRPr="00571025">
        <w:rPr>
          <w:b/>
          <w:szCs w:val="20"/>
        </w:rPr>
        <w:t>EK-7</w:t>
      </w:r>
    </w:p>
    <w:p w:rsidR="00B8401D" w:rsidRPr="00571025" w:rsidRDefault="00B8401D" w:rsidP="00B8401D"/>
    <w:p w:rsidR="00B8401D" w:rsidRPr="00571025" w:rsidRDefault="00B8401D" w:rsidP="00B8401D"/>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r w:rsidRPr="00571025">
        <w:rPr>
          <w:b/>
        </w:rPr>
        <w:t xml:space="preserve">T A </w:t>
      </w:r>
      <w:proofErr w:type="spellStart"/>
      <w:r w:rsidRPr="00571025">
        <w:rPr>
          <w:b/>
        </w:rPr>
        <w:t>A</w:t>
      </w:r>
      <w:proofErr w:type="spellEnd"/>
      <w:r w:rsidRPr="00571025">
        <w:rPr>
          <w:b/>
        </w:rPr>
        <w:t xml:space="preserve"> H </w:t>
      </w:r>
      <w:proofErr w:type="spellStart"/>
      <w:r w:rsidRPr="00571025">
        <w:rPr>
          <w:b/>
        </w:rPr>
        <w:t>H</w:t>
      </w:r>
      <w:proofErr w:type="spellEnd"/>
      <w:r w:rsidRPr="00571025">
        <w:rPr>
          <w:b/>
        </w:rPr>
        <w:t xml:space="preserve"> Ü T N A M E</w:t>
      </w:r>
      <w:r w:rsidRPr="00571025">
        <w:t xml:space="preserve"> </w:t>
      </w: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rPr>
          <w:b/>
        </w:rPr>
      </w:pPr>
      <w:r w:rsidRPr="00571025">
        <w:rPr>
          <w:b/>
        </w:rPr>
        <w:t>MALİYE BAKANLIĞINA</w:t>
      </w:r>
      <w:r w:rsidRPr="00571025">
        <w:rPr>
          <w:b/>
        </w:rPr>
        <w:tab/>
      </w: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p>
    <w:p w:rsidR="00B8401D" w:rsidRPr="00571025" w:rsidRDefault="00B8401D" w:rsidP="00B8401D">
      <w:pPr>
        <w:ind w:firstLine="708"/>
        <w:jc w:val="both"/>
        <w:rPr>
          <w:szCs w:val="20"/>
        </w:rPr>
      </w:pPr>
      <w:r>
        <w:rPr>
          <w:szCs w:val="20"/>
        </w:rPr>
        <w:t>1</w:t>
      </w:r>
      <w:r w:rsidR="0004719D">
        <w:rPr>
          <w:szCs w:val="20"/>
        </w:rPr>
        <w:t>2</w:t>
      </w:r>
      <w:r>
        <w:rPr>
          <w:szCs w:val="20"/>
        </w:rPr>
        <w:t>/</w:t>
      </w:r>
      <w:r w:rsidR="0004719D">
        <w:rPr>
          <w:szCs w:val="20"/>
        </w:rPr>
        <w:t>0</w:t>
      </w:r>
      <w:r>
        <w:rPr>
          <w:szCs w:val="20"/>
        </w:rPr>
        <w:t>2/201</w:t>
      </w:r>
      <w:r w:rsidR="0004719D">
        <w:rPr>
          <w:szCs w:val="20"/>
        </w:rPr>
        <w:t>6</w:t>
      </w:r>
      <w:r>
        <w:rPr>
          <w:szCs w:val="20"/>
        </w:rPr>
        <w:t xml:space="preserve"> tarih ve 29</w:t>
      </w:r>
      <w:r w:rsidR="0004719D">
        <w:rPr>
          <w:szCs w:val="20"/>
        </w:rPr>
        <w:t>622</w:t>
      </w:r>
      <w:r w:rsidRPr="00571025">
        <w:rPr>
          <w:szCs w:val="20"/>
        </w:rPr>
        <w:t xml:space="preserve"> sayılı Resmi Gazete’ de yayımlanan Tarımsal Ürünlerde İhrac</w:t>
      </w:r>
      <w:r>
        <w:rPr>
          <w:szCs w:val="20"/>
        </w:rPr>
        <w:t>at İadesi Yardımlarına İlişkin</w:t>
      </w:r>
      <w:r>
        <w:rPr>
          <w:caps/>
        </w:rPr>
        <w:t xml:space="preserve"> 201</w:t>
      </w:r>
      <w:r w:rsidR="0004719D">
        <w:rPr>
          <w:caps/>
        </w:rPr>
        <w:t>6</w:t>
      </w:r>
      <w:r>
        <w:rPr>
          <w:caps/>
        </w:rPr>
        <w:t>/</w:t>
      </w:r>
      <w:bookmarkStart w:id="0" w:name="_GoBack"/>
      <w:bookmarkEnd w:id="0"/>
      <w:r>
        <w:rPr>
          <w:caps/>
        </w:rPr>
        <w:t>1</w:t>
      </w:r>
      <w:r w:rsidRPr="00571025">
        <w:rPr>
          <w:szCs w:val="20"/>
        </w:rPr>
        <w:t xml:space="preserve"> sayılı </w:t>
      </w:r>
      <w:r>
        <w:rPr>
          <w:bCs/>
        </w:rPr>
        <w:t>Para-Kredi Koordinasyon Kurulu Kararı</w:t>
      </w:r>
      <w:r w:rsidRPr="00571025">
        <w:rPr>
          <w:szCs w:val="20"/>
        </w:rPr>
        <w:t xml:space="preserve"> çerçevesinde, İhracatçı Birliği Genel Sekreterliği tarafından </w:t>
      </w:r>
      <w:proofErr w:type="gramStart"/>
      <w:r w:rsidRPr="00571025">
        <w:rPr>
          <w:szCs w:val="20"/>
        </w:rPr>
        <w:t>Dahilde</w:t>
      </w:r>
      <w:proofErr w:type="gramEnd"/>
      <w:r w:rsidRPr="00571025">
        <w:rPr>
          <w:szCs w:val="20"/>
        </w:rPr>
        <w:t xml:space="preserve"> İşleme İzin Belgesi (DİİB) kapsamında d</w:t>
      </w:r>
      <w:r>
        <w:rPr>
          <w:szCs w:val="20"/>
        </w:rPr>
        <w:t xml:space="preserve">üşümlü olarak tespit edilen hak </w:t>
      </w:r>
      <w:r w:rsidRPr="00571025">
        <w:rPr>
          <w:szCs w:val="20"/>
        </w:rPr>
        <w:t xml:space="preserve">edişin </w:t>
      </w:r>
      <w:proofErr w:type="spellStart"/>
      <w:r w:rsidRPr="00571025">
        <w:rPr>
          <w:szCs w:val="20"/>
        </w:rPr>
        <w:t>DİİB’in</w:t>
      </w:r>
      <w:proofErr w:type="spellEnd"/>
      <w:r w:rsidRPr="00571025">
        <w:rPr>
          <w:szCs w:val="20"/>
        </w:rPr>
        <w:t xml:space="preserve"> kapatılmasından sonra yapılan kesin hesap sonunda belirlenecek hak ediş tutarından fazla olması durumunda, aradaki farkı bildirim tarihinden itibaren bir ay içerisinde nakden ve defaten ödeyeceğimi, aksi takdirde, bu tutarın </w:t>
      </w:r>
      <w:proofErr w:type="spellStart"/>
      <w:r w:rsidRPr="00571025">
        <w:rPr>
          <w:szCs w:val="20"/>
        </w:rPr>
        <w:t>DİİB’in</w:t>
      </w:r>
      <w:proofErr w:type="spellEnd"/>
      <w:r w:rsidRPr="00571025">
        <w:rPr>
          <w:szCs w:val="20"/>
        </w:rPr>
        <w:t xml:space="preserve"> kapatılma tarihinden itibaren 6183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p>
    <w:p w:rsidR="00B8401D" w:rsidRPr="00571025" w:rsidRDefault="00B8401D" w:rsidP="00B8401D">
      <w:pPr>
        <w:jc w:val="both"/>
      </w:pPr>
    </w:p>
    <w:tbl>
      <w:tblPr>
        <w:tblW w:w="0" w:type="auto"/>
        <w:tblLayout w:type="fixed"/>
        <w:tblLook w:val="0000" w:firstRow="0" w:lastRow="0" w:firstColumn="0" w:lastColumn="0" w:noHBand="0" w:noVBand="0"/>
      </w:tblPr>
      <w:tblGrid>
        <w:gridCol w:w="1951"/>
        <w:gridCol w:w="425"/>
        <w:gridCol w:w="6096"/>
      </w:tblGrid>
      <w:tr w:rsidR="00B8401D" w:rsidRPr="00571025" w:rsidTr="00441A0F">
        <w:tc>
          <w:tcPr>
            <w:tcW w:w="1951" w:type="dxa"/>
          </w:tcPr>
          <w:p w:rsidR="00B8401D" w:rsidRPr="00571025" w:rsidRDefault="00B8401D" w:rsidP="00441A0F">
            <w:pPr>
              <w:jc w:val="both"/>
            </w:pPr>
            <w:r w:rsidRPr="00571025">
              <w:t xml:space="preserve">Firma </w:t>
            </w:r>
            <w:proofErr w:type="spellStart"/>
            <w:r w:rsidRPr="00571025">
              <w:t>Ünvanı</w:t>
            </w:r>
            <w:proofErr w:type="spellEnd"/>
          </w:p>
        </w:tc>
        <w:tc>
          <w:tcPr>
            <w:tcW w:w="425" w:type="dxa"/>
          </w:tcPr>
          <w:p w:rsidR="00B8401D" w:rsidRPr="00571025" w:rsidRDefault="00B8401D" w:rsidP="00441A0F">
            <w:pPr>
              <w:jc w:val="both"/>
            </w:pPr>
            <w:r w:rsidRPr="00571025">
              <w:t>:</w:t>
            </w:r>
          </w:p>
        </w:tc>
        <w:tc>
          <w:tcPr>
            <w:tcW w:w="6096" w:type="dxa"/>
          </w:tcPr>
          <w:p w:rsidR="00B8401D" w:rsidRPr="00571025" w:rsidRDefault="00B8401D" w:rsidP="00441A0F">
            <w:pPr>
              <w:jc w:val="both"/>
            </w:pPr>
            <w:r w:rsidRPr="00571025">
              <w:t xml:space="preserve"> </w:t>
            </w:r>
          </w:p>
        </w:tc>
      </w:tr>
      <w:tr w:rsidR="00B8401D" w:rsidRPr="00571025" w:rsidTr="00441A0F">
        <w:tc>
          <w:tcPr>
            <w:tcW w:w="1951" w:type="dxa"/>
          </w:tcPr>
          <w:p w:rsidR="00B8401D" w:rsidRPr="00571025" w:rsidRDefault="00B8401D" w:rsidP="00441A0F">
            <w:pPr>
              <w:jc w:val="both"/>
            </w:pPr>
          </w:p>
        </w:tc>
        <w:tc>
          <w:tcPr>
            <w:tcW w:w="425" w:type="dxa"/>
          </w:tcPr>
          <w:p w:rsidR="00B8401D" w:rsidRPr="00571025" w:rsidRDefault="00B8401D" w:rsidP="00441A0F">
            <w:pPr>
              <w:jc w:val="both"/>
            </w:pP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r w:rsidRPr="00571025">
              <w:t>Adres</w:t>
            </w:r>
          </w:p>
        </w:tc>
        <w:tc>
          <w:tcPr>
            <w:tcW w:w="425" w:type="dxa"/>
          </w:tcPr>
          <w:p w:rsidR="00B8401D" w:rsidRPr="00571025" w:rsidRDefault="00B8401D" w:rsidP="00441A0F">
            <w:pPr>
              <w:jc w:val="both"/>
            </w:pPr>
            <w:r w:rsidRPr="00571025">
              <w:t>:</w:t>
            </w:r>
          </w:p>
        </w:tc>
        <w:tc>
          <w:tcPr>
            <w:tcW w:w="6096" w:type="dxa"/>
          </w:tcPr>
          <w:p w:rsidR="00B8401D" w:rsidRPr="00571025" w:rsidRDefault="00B8401D" w:rsidP="00441A0F">
            <w:pPr>
              <w:jc w:val="both"/>
            </w:pPr>
            <w:r w:rsidRPr="00571025">
              <w:t xml:space="preserve"> </w:t>
            </w:r>
          </w:p>
        </w:tc>
      </w:tr>
      <w:tr w:rsidR="00B8401D" w:rsidRPr="00571025" w:rsidTr="00441A0F">
        <w:tc>
          <w:tcPr>
            <w:tcW w:w="1951" w:type="dxa"/>
          </w:tcPr>
          <w:p w:rsidR="00B8401D" w:rsidRPr="00571025" w:rsidRDefault="00B8401D" w:rsidP="00441A0F">
            <w:pPr>
              <w:jc w:val="both"/>
            </w:pPr>
          </w:p>
        </w:tc>
        <w:tc>
          <w:tcPr>
            <w:tcW w:w="425" w:type="dxa"/>
          </w:tcPr>
          <w:p w:rsidR="00B8401D" w:rsidRPr="00571025" w:rsidRDefault="00B8401D" w:rsidP="00441A0F">
            <w:pPr>
              <w:jc w:val="both"/>
            </w:pP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r w:rsidRPr="00571025">
              <w:t xml:space="preserve">Tel </w:t>
            </w:r>
          </w:p>
        </w:tc>
        <w:tc>
          <w:tcPr>
            <w:tcW w:w="425" w:type="dxa"/>
          </w:tcPr>
          <w:p w:rsidR="00B8401D" w:rsidRPr="00571025" w:rsidRDefault="00B8401D" w:rsidP="00441A0F">
            <w:pPr>
              <w:jc w:val="both"/>
            </w:pPr>
            <w:r w:rsidRPr="00571025">
              <w:t>:</w:t>
            </w: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p>
        </w:tc>
        <w:tc>
          <w:tcPr>
            <w:tcW w:w="425" w:type="dxa"/>
          </w:tcPr>
          <w:p w:rsidR="00B8401D" w:rsidRPr="00571025" w:rsidRDefault="00B8401D" w:rsidP="00441A0F">
            <w:pPr>
              <w:jc w:val="both"/>
            </w:pP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r w:rsidRPr="00571025">
              <w:t>Yetkili Kişi</w:t>
            </w:r>
          </w:p>
        </w:tc>
        <w:tc>
          <w:tcPr>
            <w:tcW w:w="425" w:type="dxa"/>
          </w:tcPr>
          <w:p w:rsidR="00B8401D" w:rsidRPr="00571025" w:rsidRDefault="00B8401D" w:rsidP="00441A0F">
            <w:pPr>
              <w:jc w:val="both"/>
            </w:pPr>
            <w:r w:rsidRPr="00571025">
              <w:t>:</w:t>
            </w: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r w:rsidRPr="00571025">
              <w:t xml:space="preserve"> </w:t>
            </w:r>
          </w:p>
        </w:tc>
        <w:tc>
          <w:tcPr>
            <w:tcW w:w="425" w:type="dxa"/>
          </w:tcPr>
          <w:p w:rsidR="00B8401D" w:rsidRPr="00571025" w:rsidRDefault="00B8401D" w:rsidP="00441A0F">
            <w:pPr>
              <w:jc w:val="both"/>
            </w:pP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r w:rsidRPr="00571025">
              <w:t>Yetkili İmza</w:t>
            </w:r>
          </w:p>
        </w:tc>
        <w:tc>
          <w:tcPr>
            <w:tcW w:w="425" w:type="dxa"/>
          </w:tcPr>
          <w:p w:rsidR="00B8401D" w:rsidRPr="00571025" w:rsidRDefault="00B8401D" w:rsidP="00441A0F">
            <w:pPr>
              <w:jc w:val="both"/>
            </w:pPr>
            <w:r w:rsidRPr="00571025">
              <w:t>:</w:t>
            </w: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p>
        </w:tc>
        <w:tc>
          <w:tcPr>
            <w:tcW w:w="425" w:type="dxa"/>
          </w:tcPr>
          <w:p w:rsidR="00B8401D" w:rsidRPr="00571025" w:rsidRDefault="00B8401D" w:rsidP="00441A0F">
            <w:pPr>
              <w:jc w:val="both"/>
            </w:pP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r w:rsidRPr="00571025">
              <w:t>Kaşe</w:t>
            </w:r>
          </w:p>
        </w:tc>
        <w:tc>
          <w:tcPr>
            <w:tcW w:w="425" w:type="dxa"/>
          </w:tcPr>
          <w:p w:rsidR="00B8401D" w:rsidRPr="00571025" w:rsidRDefault="00B8401D" w:rsidP="00441A0F">
            <w:pPr>
              <w:jc w:val="both"/>
            </w:pPr>
            <w:r w:rsidRPr="00571025">
              <w:t>:</w:t>
            </w: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p>
        </w:tc>
        <w:tc>
          <w:tcPr>
            <w:tcW w:w="425" w:type="dxa"/>
          </w:tcPr>
          <w:p w:rsidR="00B8401D" w:rsidRPr="00571025" w:rsidRDefault="00B8401D" w:rsidP="00441A0F">
            <w:pPr>
              <w:jc w:val="both"/>
            </w:pPr>
          </w:p>
        </w:tc>
        <w:tc>
          <w:tcPr>
            <w:tcW w:w="6096" w:type="dxa"/>
          </w:tcPr>
          <w:p w:rsidR="00B8401D" w:rsidRPr="00571025" w:rsidRDefault="00B8401D" w:rsidP="00441A0F">
            <w:pPr>
              <w:jc w:val="both"/>
            </w:pPr>
          </w:p>
        </w:tc>
      </w:tr>
      <w:tr w:rsidR="00B8401D" w:rsidRPr="00571025" w:rsidTr="00441A0F">
        <w:tc>
          <w:tcPr>
            <w:tcW w:w="1951" w:type="dxa"/>
          </w:tcPr>
          <w:p w:rsidR="00B8401D" w:rsidRPr="00571025" w:rsidRDefault="00B8401D" w:rsidP="00441A0F">
            <w:pPr>
              <w:jc w:val="both"/>
            </w:pPr>
            <w:r w:rsidRPr="00571025">
              <w:t>Tarih</w:t>
            </w:r>
          </w:p>
        </w:tc>
        <w:tc>
          <w:tcPr>
            <w:tcW w:w="425" w:type="dxa"/>
          </w:tcPr>
          <w:p w:rsidR="00B8401D" w:rsidRPr="00571025" w:rsidRDefault="00B8401D" w:rsidP="00441A0F">
            <w:pPr>
              <w:jc w:val="both"/>
            </w:pPr>
            <w:r w:rsidRPr="00571025">
              <w:t>:</w:t>
            </w:r>
          </w:p>
        </w:tc>
        <w:tc>
          <w:tcPr>
            <w:tcW w:w="6096" w:type="dxa"/>
          </w:tcPr>
          <w:p w:rsidR="00B8401D" w:rsidRPr="00571025" w:rsidRDefault="00B8401D" w:rsidP="00441A0F">
            <w:pPr>
              <w:jc w:val="both"/>
            </w:pPr>
          </w:p>
        </w:tc>
      </w:tr>
    </w:tbl>
    <w:p w:rsidR="00B8401D" w:rsidRPr="00571025" w:rsidRDefault="00B8401D" w:rsidP="00B8401D">
      <w:pPr>
        <w:jc w:val="both"/>
      </w:pPr>
    </w:p>
    <w:p w:rsidR="00B8401D" w:rsidRPr="00571025" w:rsidRDefault="00B8401D" w:rsidP="00B8401D">
      <w:pPr>
        <w:jc w:val="both"/>
      </w:pPr>
    </w:p>
    <w:p w:rsidR="00B8401D" w:rsidRDefault="00B8401D" w:rsidP="00B8401D"/>
    <w:p w:rsidR="003806D6" w:rsidRDefault="003806D6"/>
    <w:sectPr w:rsidR="00380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8"/>
    <w:rsid w:val="0004719D"/>
    <w:rsid w:val="003806D6"/>
    <w:rsid w:val="00B8401D"/>
    <w:rsid w:val="00EB6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CFC2"/>
  <w15:chartTrackingRefBased/>
  <w15:docId w15:val="{1EF4B106-A4A7-4955-B545-31FA452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40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Kahraman</dc:creator>
  <cp:keywords/>
  <dc:description/>
  <cp:lastModifiedBy>Mehmet Kahraman</cp:lastModifiedBy>
  <cp:revision>4</cp:revision>
  <dcterms:created xsi:type="dcterms:W3CDTF">2015-06-24T11:00:00Z</dcterms:created>
  <dcterms:modified xsi:type="dcterms:W3CDTF">2016-05-06T13:36:00Z</dcterms:modified>
</cp:coreProperties>
</file>