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958" w:rsidRDefault="00C76958" w:rsidP="001367AD">
      <w:pPr>
        <w:ind w:left="360"/>
        <w:jc w:val="both"/>
        <w:rPr>
          <w:b/>
        </w:rPr>
      </w:pPr>
    </w:p>
    <w:p w:rsidR="005B1E73" w:rsidRDefault="00C804E9" w:rsidP="001367AD">
      <w:pPr>
        <w:ind w:left="360"/>
        <w:jc w:val="both"/>
        <w:rPr>
          <w:b/>
        </w:rPr>
      </w:pPr>
      <w:r>
        <w:rPr>
          <w:b/>
        </w:rPr>
        <w:tab/>
      </w:r>
      <w:r>
        <w:rPr>
          <w:b/>
        </w:rPr>
        <w:tab/>
      </w:r>
      <w:r>
        <w:rPr>
          <w:b/>
        </w:rPr>
        <w:tab/>
      </w:r>
      <w:r>
        <w:rPr>
          <w:b/>
        </w:rPr>
        <w:tab/>
      </w:r>
      <w:r w:rsidR="00216911">
        <w:rPr>
          <w:b/>
        </w:rPr>
        <w:t>SIAL CHINA 2015</w:t>
      </w:r>
      <w:r w:rsidR="005B1E73">
        <w:rPr>
          <w:b/>
        </w:rPr>
        <w:t xml:space="preserve"> FUAR RAPORU</w:t>
      </w:r>
    </w:p>
    <w:p w:rsidR="00F06B85" w:rsidRDefault="00F06B85" w:rsidP="001367AD">
      <w:pPr>
        <w:ind w:left="360"/>
        <w:jc w:val="both"/>
        <w:rPr>
          <w:b/>
        </w:rPr>
      </w:pPr>
    </w:p>
    <w:p w:rsidR="005B1E73" w:rsidRDefault="001367AD" w:rsidP="001367AD">
      <w:pPr>
        <w:ind w:hanging="360"/>
        <w:jc w:val="both"/>
      </w:pPr>
      <w:r>
        <w:tab/>
      </w:r>
      <w:r>
        <w:tab/>
      </w:r>
      <w:r w:rsidR="005B1E73">
        <w:t>Kuru Meyve Tanıt</w:t>
      </w:r>
      <w:r w:rsidR="00757A3E">
        <w:t>ım Grubu kararı çerçevesinde, 06-08 Mayıs 2015</w:t>
      </w:r>
      <w:r w:rsidR="005B1E73">
        <w:t xml:space="preserve"> tarihlerinde Şangay-Çin Halk Cumhuriyeti’nde düzenlenen SIAL-C</w:t>
      </w:r>
      <w:r w:rsidR="00757A3E">
        <w:t>HINA Fuarı’na 21</w:t>
      </w:r>
      <w:r w:rsidR="005B1E73">
        <w:t xml:space="preserve"> m</w:t>
      </w:r>
      <w:r w:rsidR="005B1E73">
        <w:rPr>
          <w:vertAlign w:val="superscript"/>
        </w:rPr>
        <w:t>2</w:t>
      </w:r>
      <w:r w:rsidR="005B1E73">
        <w:t>’lik köşe standla katılım sağlanmıştır.</w:t>
      </w:r>
    </w:p>
    <w:p w:rsidR="005B1E73" w:rsidRDefault="005B1E73" w:rsidP="001367AD">
      <w:pPr>
        <w:jc w:val="both"/>
      </w:pPr>
      <w:r>
        <w:t>Standımızda daha önceki fuar katılımlarında kullanılan profesyonel çekimlerden elde edilmiş incir, üzüm, kayısı ve Antep Fıstığı görselleri kullanılmış, ayrıca 1000’er adet Çince</w:t>
      </w:r>
      <w:r w:rsidR="00E43BD6">
        <w:t xml:space="preserve"> ü</w:t>
      </w:r>
      <w:r>
        <w:t xml:space="preserve">rünlerimizi tanıtıcı broşür ile önemli ihracatçı firmalarımızın listelerinin yer aldığı broşürler ziyaretçilere dağıtılmıştır. </w:t>
      </w:r>
      <w:r w:rsidR="00E43BD6">
        <w:tab/>
      </w:r>
      <w:r>
        <w:t>Ayrıca, tekli/küçük gramajlı p</w:t>
      </w:r>
      <w:r w:rsidR="00E43BD6">
        <w:t xml:space="preserve">aketlerde kuru incir, kayısı, çekirdeksiz </w:t>
      </w:r>
      <w:r>
        <w:t>kuru üzüm ve Antep Fıstığı da ziyaretçilerimize dağıtılmış ve tattırılmıştır. Çin’de</w:t>
      </w:r>
      <w:r w:rsidR="00E43BD6">
        <w:t>,</w:t>
      </w:r>
      <w:r>
        <w:t xml:space="preserve"> Çince dışında</w:t>
      </w:r>
      <w:r w:rsidR="00AD56B9">
        <w:t>ki</w:t>
      </w:r>
      <w:r>
        <w:t xml:space="preserve"> dillerde anlaşma konusundaki sıkıntı </w:t>
      </w:r>
      <w:r w:rsidR="00AD56B9">
        <w:t xml:space="preserve">yaşandığı </w:t>
      </w:r>
      <w:r>
        <w:t xml:space="preserve">dikkate </w:t>
      </w:r>
      <w:r w:rsidR="00AB10B4">
        <w:t>alınarak profesyonel bir tercümandan</w:t>
      </w:r>
      <w:r>
        <w:t xml:space="preserve"> tercümanlık hizmeti alınmıştır.</w:t>
      </w:r>
    </w:p>
    <w:p w:rsidR="001367AD" w:rsidRDefault="001367AD" w:rsidP="001367AD">
      <w:pPr>
        <w:ind w:hanging="360"/>
        <w:jc w:val="both"/>
      </w:pPr>
      <w:r>
        <w:tab/>
      </w:r>
      <w:r>
        <w:tab/>
      </w:r>
      <w:r w:rsidR="00AB10B4">
        <w:t>Toplam 42</w:t>
      </w:r>
      <w:r w:rsidR="005B1E73">
        <w:t xml:space="preserve"> Türk firmasının İstanbul Ticaret Odası organizasyonunda milli katılım altında katılım sağladı</w:t>
      </w:r>
      <w:r w:rsidR="00AD56B9">
        <w:t>kları f</w:t>
      </w:r>
      <w:r w:rsidR="005B1E73">
        <w:t>uara kuru ve kabuklu meyveler</w:t>
      </w:r>
      <w:r w:rsidR="00AB10B4">
        <w:t xml:space="preserve"> sektöründe faaliyet gösteren 10</w:t>
      </w:r>
      <w:r w:rsidR="005B1E73">
        <w:t xml:space="preserve"> firmamız katılmıştır.</w:t>
      </w:r>
    </w:p>
    <w:p w:rsidR="00AB10B4" w:rsidRDefault="001367AD" w:rsidP="001367AD">
      <w:pPr>
        <w:ind w:hanging="360"/>
        <w:jc w:val="both"/>
      </w:pPr>
      <w:r>
        <w:tab/>
      </w:r>
      <w:r>
        <w:tab/>
      </w:r>
      <w:r w:rsidR="005B1E73">
        <w:t xml:space="preserve">Fuar sırasında, Çinli tüketicilerin özellikle kuru incire yönelik ilgilerinin artan bir şekilde devam ettiği gözlemlenmiştir. Fuarı Çin dışında çevre ülkelerden de (özellikle Tayvan, G. Kore, Malezya, Singapur, Hindistan) </w:t>
      </w:r>
      <w:r w:rsidR="00AB10B4">
        <w:t xml:space="preserve"> ziyaretçiler ziyaret etmiştir.</w:t>
      </w:r>
    </w:p>
    <w:p w:rsidR="001367AD" w:rsidRDefault="001367AD" w:rsidP="001367AD">
      <w:pPr>
        <w:jc w:val="both"/>
      </w:pPr>
      <w:r>
        <w:tab/>
        <w:t xml:space="preserve">Kuru Meyve Tanıtım Grubu'nun Çin genelinde tanıtım aktiviteleri için anlaşmaya vardığı Hill Knolwton Strategies firması </w:t>
      </w:r>
      <w:r w:rsidR="00AB10B4">
        <w:t xml:space="preserve"> tarafından Sial 2015 fuarı gerek ürün tanıtımı, gerekse info standımızda yapılan sosyal medyada takibe yönelik aktivitelerimiz açısından başarılı olarak değerlendirilmiştir. İnfo stantta dağıtılan Weibo hesabımızla ilgili el broşürleri ve standa konu</w:t>
      </w:r>
      <w:r w:rsidR="004F0018">
        <w:t>l</w:t>
      </w:r>
      <w:r w:rsidR="00AB10B4">
        <w:t>an QR kod görsellerinden takipçi sayımızın fuar süresince arttığı gözlenmiştir.</w:t>
      </w:r>
    </w:p>
    <w:p w:rsidR="001367AD" w:rsidRDefault="001367AD" w:rsidP="001367AD">
      <w:pPr>
        <w:jc w:val="both"/>
      </w:pPr>
      <w:r>
        <w:tab/>
        <w:t xml:space="preserve">İnfo standımıza fuarın ilk günü Şanghay Başkonsolosumuz </w:t>
      </w:r>
      <w:r w:rsidR="004F0018">
        <w:t xml:space="preserve">Sayın </w:t>
      </w:r>
      <w:r>
        <w:t>Özcan Şahin ve Ticaret ataşemiz Aykut Aymelek ziyaret etmiş, 08 Mayıs günü Başkonsoloslukta yapılacak bir toplantıya tanıtım gurubumuzu davet etmişlerdir.</w:t>
      </w:r>
    </w:p>
    <w:p w:rsidR="001367AD" w:rsidRDefault="001367AD" w:rsidP="001367AD">
      <w:pPr>
        <w:jc w:val="both"/>
      </w:pPr>
      <w:r>
        <w:tab/>
        <w:t xml:space="preserve">Şanghay Başkonsolosluğunda yapılan bu toplantıda </w:t>
      </w:r>
      <w:r w:rsidR="00AB10B4">
        <w:t>Çin  incir ihracatımızın 2010 senesinden bu yana her sene önemli oranlarda arttığı</w:t>
      </w:r>
      <w:r w:rsidR="00AD56B9">
        <w:t>,</w:t>
      </w:r>
      <w:r w:rsidR="00AB10B4">
        <w:t xml:space="preserve"> ancak miktar bazında 2014 senesinde bir düşüş yaşansa da fiyat bazında bir yükselişin olduğu belirtilmiştir.</w:t>
      </w:r>
    </w:p>
    <w:p w:rsidR="001367AD" w:rsidRDefault="001367AD" w:rsidP="001367AD">
      <w:pPr>
        <w:jc w:val="both"/>
      </w:pPr>
      <w:r>
        <w:tab/>
      </w:r>
      <w:r w:rsidR="00AB10B4">
        <w:t xml:space="preserve">Başkonsolos ve ticari ateşe tarafından kuru meyve ihracatçıları için Çin pazarında bir yılda iki önemli dönemin bulunduğu, bunların Mart ayında gerçekleşen Çin Yeni Yılı dönemi ve Ekim ayında gerçekleşen Çin Milli Günü kutlamaları olduğu belirtilmiş, kuru meyve tüketiminin yılın bu dönemleri önemli oranlarda arttığı </w:t>
      </w:r>
      <w:r w:rsidR="00AD56B9">
        <w:t>ifade edilmiştir</w:t>
      </w:r>
      <w:r w:rsidR="00AB10B4">
        <w:t xml:space="preserve">. </w:t>
      </w:r>
      <w:r w:rsidR="00AD56B9">
        <w:t>Yine</w:t>
      </w:r>
      <w:r w:rsidR="00AB10B4">
        <w:t xml:space="preserve"> verilen bilgiler doğrultusunda Çin'de iş yapmak isteyen firmalar için Çin'de marka tescilinin çok büyük önem arz ettiği, bu pazara girmek isteyen firmaların öncelikle Çin'de geçerli marka tescili yap</w:t>
      </w:r>
      <w:r w:rsidR="00AD56B9">
        <w:t>tır</w:t>
      </w:r>
      <w:r w:rsidR="00AB10B4">
        <w:t>maları gerektiği bildirilmiş, bu durum nedeniyle mağduriyet yaşayan bazı Türk firmalarının bulunduğu bilgisi alınmıştır.</w:t>
      </w:r>
    </w:p>
    <w:p w:rsidR="005B1E73" w:rsidRDefault="001367AD" w:rsidP="001367AD">
      <w:pPr>
        <w:jc w:val="both"/>
      </w:pPr>
      <w:r>
        <w:tab/>
      </w:r>
      <w:r w:rsidR="005B1E73">
        <w:t xml:space="preserve">Çin ve çevre ülkelerden ziyaretçilere ait kartların örnekleri </w:t>
      </w:r>
      <w:r w:rsidR="005D3C69">
        <w:t>yazı ekinde bilgilerinize sunulmuştur.</w:t>
      </w:r>
    </w:p>
    <w:p w:rsidR="00D20096" w:rsidRDefault="00D20096" w:rsidP="001367AD">
      <w:pPr>
        <w:jc w:val="both"/>
      </w:pPr>
    </w:p>
    <w:p w:rsidR="00D20096" w:rsidRDefault="00D20096" w:rsidP="001367AD">
      <w:pPr>
        <w:jc w:val="both"/>
      </w:pPr>
    </w:p>
    <w:p w:rsidR="00D20096" w:rsidRDefault="00D20096" w:rsidP="001367AD">
      <w:pPr>
        <w:jc w:val="both"/>
      </w:pPr>
    </w:p>
    <w:p w:rsidR="00D20096" w:rsidRDefault="00D20096" w:rsidP="001367AD">
      <w:pPr>
        <w:jc w:val="both"/>
      </w:pPr>
    </w:p>
    <w:p w:rsidR="00D20096" w:rsidRDefault="00D20096" w:rsidP="001367AD">
      <w:pPr>
        <w:jc w:val="both"/>
      </w:pPr>
    </w:p>
    <w:p w:rsidR="00D20096" w:rsidRDefault="00D20096" w:rsidP="001367AD">
      <w:pPr>
        <w:jc w:val="both"/>
      </w:pPr>
    </w:p>
    <w:p w:rsidR="00D20096" w:rsidRPr="00914CD6" w:rsidRDefault="00D20096" w:rsidP="00914CD6">
      <w:pPr>
        <w:jc w:val="center"/>
        <w:rPr>
          <w:b/>
        </w:rPr>
      </w:pPr>
      <w:r w:rsidRPr="00914CD6">
        <w:rPr>
          <w:b/>
        </w:rPr>
        <w:t xml:space="preserve">SEOUL FOOD 2015 </w:t>
      </w:r>
      <w:r w:rsidR="00914CD6" w:rsidRPr="00914CD6">
        <w:rPr>
          <w:b/>
        </w:rPr>
        <w:t>FUAR RAPORU</w:t>
      </w:r>
    </w:p>
    <w:p w:rsidR="005D3C69" w:rsidRDefault="005D3C69" w:rsidP="001367AD">
      <w:pPr>
        <w:jc w:val="both"/>
      </w:pPr>
    </w:p>
    <w:p w:rsidR="005D3C69" w:rsidRDefault="005D3C69" w:rsidP="001367AD">
      <w:pPr>
        <w:jc w:val="both"/>
      </w:pPr>
    </w:p>
    <w:p w:rsidR="00065A10" w:rsidRDefault="0062204C" w:rsidP="00065A10">
      <w:pPr>
        <w:jc w:val="both"/>
      </w:pPr>
      <w:r>
        <w:tab/>
      </w:r>
      <w:r w:rsidR="00914CD6">
        <w:t xml:space="preserve">12-15 </w:t>
      </w:r>
      <w:r w:rsidR="00AD56B9">
        <w:t xml:space="preserve">Mayıs 2015 tarihleri arasında Güney </w:t>
      </w:r>
      <w:r w:rsidR="00914CD6">
        <w:t xml:space="preserve">Kore'nin Seul kentine milli katılım organizasyonu Selten Fuarcılık tarafından organize edilen Seul Hotel Food 2015 fuarına Tanıtım Grubumuz 18 m2'lik bir stant ile katılım </w:t>
      </w:r>
      <w:r w:rsidR="00AD56B9">
        <w:t>gerçekleştirilmiştir</w:t>
      </w:r>
      <w:r w:rsidR="00914CD6">
        <w:t>.</w:t>
      </w:r>
    </w:p>
    <w:p w:rsidR="001239FD" w:rsidRDefault="0062204C" w:rsidP="0062204C">
      <w:pPr>
        <w:jc w:val="both"/>
      </w:pPr>
      <w:r>
        <w:tab/>
      </w:r>
      <w:r w:rsidR="00914CD6">
        <w:t>Standımızda</w:t>
      </w:r>
      <w:r w:rsidR="00065A10">
        <w:t xml:space="preserve"> profesyonel reklam</w:t>
      </w:r>
      <w:r w:rsidR="004F0018">
        <w:t xml:space="preserve"> ajansı tarafından tasarlanmış </w:t>
      </w:r>
      <w:r w:rsidR="00914CD6">
        <w:t>kuru incir, kuru üzüm, kuru kayısı ve Antep Fıstığı görselleri kullanıl</w:t>
      </w:r>
      <w:r w:rsidR="00065A10">
        <w:t>mıştır. Görsellerimiz Tanıtım Grubumuzun yeni oluşturulmuş kurumsal kimliğimi</w:t>
      </w:r>
      <w:r w:rsidR="004F0018">
        <w:t>z</w:t>
      </w:r>
      <w:r w:rsidR="00065A10">
        <w:t xml:space="preserve"> çerçevesinde  İngilizce hazırlanmış yeni </w:t>
      </w:r>
      <w:r w:rsidR="00914CD6">
        <w:t xml:space="preserve"> “</w:t>
      </w:r>
      <w:r w:rsidR="00065A10">
        <w:t xml:space="preserve">We Dry, You Try ” sloganı ve Tanıtım Gurubumuzun yeni logosuyla </w:t>
      </w:r>
      <w:r w:rsidR="00914CD6">
        <w:t xml:space="preserve"> standımızda yer almıştır. Standımızı ziyaret eden misafirlere tekli/küçük gramajlı paketlerde kuru incir, kayısı, ç.kuru üzüm ve Antep Fıstığı dağıtılmış ve tattırılmıştır. 600 adet </w:t>
      </w:r>
      <w:r>
        <w:t xml:space="preserve">İngilizce </w:t>
      </w:r>
      <w:r w:rsidR="00AD56B9">
        <w:t xml:space="preserve">olarak </w:t>
      </w:r>
      <w:r w:rsidR="00914CD6">
        <w:t xml:space="preserve">hazırlanmış ürünlerimizi tanıtıcı broşür ile ihracatçı firmalarımızın listelerinin yer aldığı kitapçıklar dağıtılmıştır. </w:t>
      </w:r>
      <w:r w:rsidR="00065A10">
        <w:t>F</w:t>
      </w:r>
      <w:r w:rsidR="00914CD6">
        <w:t xml:space="preserve">uar süresince profesyonel bir kişiden tercümanlık hizmeti alınmıştır. </w:t>
      </w:r>
    </w:p>
    <w:p w:rsidR="00914CD6" w:rsidRDefault="0062204C" w:rsidP="0062204C">
      <w:pPr>
        <w:autoSpaceDE w:val="0"/>
        <w:autoSpaceDN w:val="0"/>
        <w:adjustRightInd w:val="0"/>
        <w:jc w:val="both"/>
        <w:rPr>
          <w:bCs/>
        </w:rPr>
      </w:pPr>
      <w:r>
        <w:tab/>
      </w:r>
      <w:r w:rsidR="001239FD">
        <w:t>F</w:t>
      </w:r>
      <w:r w:rsidR="00914CD6">
        <w:t>uar sadece profesyonel ziyaretçilere açık olup Milli ka</w:t>
      </w:r>
      <w:r w:rsidR="001239FD">
        <w:t>tılım organizasyonu ile fuara 19</w:t>
      </w:r>
      <w:r w:rsidR="00914CD6">
        <w:t xml:space="preserve"> Türk firma katılmıştır.</w:t>
      </w:r>
      <w:r w:rsidR="001239FD">
        <w:t xml:space="preserve"> Kabuklu yemiş ve kuru meyve sektöründen iki tanıtım grubu ve iki</w:t>
      </w:r>
      <w:r>
        <w:t xml:space="preserve"> katılımcı firma fuar alanında yer almıştır.</w:t>
      </w:r>
    </w:p>
    <w:p w:rsidR="00914CD6" w:rsidRDefault="0062204C" w:rsidP="00914CD6">
      <w:pPr>
        <w:jc w:val="both"/>
        <w:rPr>
          <w:bCs/>
        </w:rPr>
      </w:pPr>
      <w:r>
        <w:rPr>
          <w:bCs/>
        </w:rPr>
        <w:tab/>
      </w:r>
      <w:r w:rsidR="00914CD6">
        <w:rPr>
          <w:bCs/>
        </w:rPr>
        <w:t xml:space="preserve">Fuarın ilk gününde </w:t>
      </w:r>
      <w:r w:rsidR="001239FD">
        <w:rPr>
          <w:bCs/>
        </w:rPr>
        <w:t xml:space="preserve">Seul </w:t>
      </w:r>
      <w:r w:rsidR="004F0018">
        <w:rPr>
          <w:bCs/>
        </w:rPr>
        <w:t>Büyükelçimiz Sayın</w:t>
      </w:r>
      <w:r w:rsidR="001239FD">
        <w:rPr>
          <w:bCs/>
        </w:rPr>
        <w:t xml:space="preserve"> Arslan Hakan OKÇAL,</w:t>
      </w:r>
      <w:r w:rsidR="00914CD6">
        <w:rPr>
          <w:bCs/>
        </w:rPr>
        <w:t xml:space="preserve"> Ticaret </w:t>
      </w:r>
      <w:r w:rsidR="004F0018">
        <w:rPr>
          <w:bCs/>
        </w:rPr>
        <w:t>Ataşem</w:t>
      </w:r>
      <w:r w:rsidR="00B808B7">
        <w:rPr>
          <w:bCs/>
        </w:rPr>
        <w:t>i</w:t>
      </w:r>
      <w:r w:rsidR="004F0018">
        <w:rPr>
          <w:bCs/>
        </w:rPr>
        <w:t>z Sayın</w:t>
      </w:r>
      <w:r w:rsidR="00B808B7">
        <w:rPr>
          <w:bCs/>
        </w:rPr>
        <w:t xml:space="preserve"> Kaan Köktürk</w:t>
      </w:r>
      <w:r w:rsidR="00914CD6">
        <w:rPr>
          <w:bCs/>
        </w:rPr>
        <w:t xml:space="preserve"> standımızı ziyaret etmiştir. </w:t>
      </w:r>
      <w:r w:rsidR="00B808B7">
        <w:rPr>
          <w:bCs/>
        </w:rPr>
        <w:t>Ticaret Ataşemiz</w:t>
      </w:r>
      <w:r>
        <w:rPr>
          <w:bCs/>
        </w:rPr>
        <w:t xml:space="preserve"> fuarın ikinci ve üçüncü günü</w:t>
      </w:r>
      <w:r w:rsidR="00B808B7">
        <w:rPr>
          <w:bCs/>
        </w:rPr>
        <w:t xml:space="preserve"> Kuru </w:t>
      </w:r>
      <w:r>
        <w:rPr>
          <w:bCs/>
        </w:rPr>
        <w:t>Meyve Tanıtım Grubumuzun tanıtım materyallerini ve ürünlerimizi Kore'nin önde gelen ithalatçı firmalarına fuar alanında dağıtmıştır.</w:t>
      </w:r>
    </w:p>
    <w:p w:rsidR="00914CD6" w:rsidRDefault="0062204C" w:rsidP="00914CD6">
      <w:pPr>
        <w:jc w:val="both"/>
        <w:rPr>
          <w:bCs/>
        </w:rPr>
      </w:pPr>
      <w:r>
        <w:rPr>
          <w:bCs/>
        </w:rPr>
        <w:tab/>
      </w:r>
      <w:r w:rsidR="00914CD6">
        <w:rPr>
          <w:bCs/>
        </w:rPr>
        <w:t>Dört gün süren fuar boyunca standımız ilgi görmüş, ürünleri tadan ziyaretçiler beğenilerini dile getirmiştir.</w:t>
      </w:r>
      <w:r w:rsidR="00B808B7">
        <w:rPr>
          <w:bCs/>
        </w:rPr>
        <w:t xml:space="preserve"> Kuru incir ve kuru kayısıya büyük ilgi gösterilmiş, kuru kayısı kendi ülkelerinde bulunan yerel bir meyveye oldukça benzetilmiştir.</w:t>
      </w:r>
      <w:r w:rsidR="00914CD6">
        <w:rPr>
          <w:bCs/>
        </w:rPr>
        <w:t xml:space="preserve"> Ziyaretçilerin büyük çoğunluğunun ürünlere aşina olduğu gözlemlenmiş ve tadımlar sonrasında sarf edilen yorumlardan ürünlerimizin damak tatlar</w:t>
      </w:r>
      <w:r w:rsidR="00B808B7">
        <w:rPr>
          <w:bCs/>
        </w:rPr>
        <w:t>ına uygun olduğu anlaşılmıştır.</w:t>
      </w:r>
      <w:r w:rsidR="00914CD6">
        <w:rPr>
          <w:bCs/>
        </w:rPr>
        <w:t xml:space="preserve">  </w:t>
      </w:r>
    </w:p>
    <w:tbl>
      <w:tblPr>
        <w:tblW w:w="0" w:type="auto"/>
        <w:tblLook w:val="04A0"/>
      </w:tblPr>
      <w:tblGrid>
        <w:gridCol w:w="4606"/>
        <w:gridCol w:w="4606"/>
      </w:tblGrid>
      <w:tr w:rsidR="00914CD6" w:rsidTr="00914CD6">
        <w:tc>
          <w:tcPr>
            <w:tcW w:w="4606" w:type="dxa"/>
            <w:hideMark/>
          </w:tcPr>
          <w:p w:rsidR="00914CD6" w:rsidRDefault="00914CD6">
            <w:pPr>
              <w:jc w:val="both"/>
              <w:rPr>
                <w:bCs/>
              </w:rPr>
            </w:pPr>
          </w:p>
        </w:tc>
        <w:tc>
          <w:tcPr>
            <w:tcW w:w="4606" w:type="dxa"/>
            <w:hideMark/>
          </w:tcPr>
          <w:p w:rsidR="00914CD6" w:rsidRDefault="00914CD6">
            <w:pPr>
              <w:ind w:left="17" w:hanging="17"/>
              <w:jc w:val="both"/>
              <w:rPr>
                <w:bCs/>
              </w:rPr>
            </w:pPr>
          </w:p>
        </w:tc>
      </w:tr>
    </w:tbl>
    <w:p w:rsidR="00F06B85" w:rsidRDefault="00F06B85" w:rsidP="001367AD">
      <w:pPr>
        <w:ind w:left="357"/>
        <w:jc w:val="both"/>
      </w:pPr>
    </w:p>
    <w:p w:rsidR="00C804E9" w:rsidRDefault="00F06B85" w:rsidP="001367AD">
      <w:pPr>
        <w:ind w:left="357"/>
        <w:jc w:val="both"/>
      </w:pPr>
      <w:r>
        <w:tab/>
      </w:r>
      <w:r>
        <w:tab/>
      </w:r>
      <w:r>
        <w:tab/>
      </w:r>
      <w:r>
        <w:tab/>
      </w:r>
      <w:r>
        <w:tab/>
      </w:r>
      <w:r>
        <w:tab/>
      </w:r>
      <w:r>
        <w:tab/>
      </w:r>
      <w:r>
        <w:tab/>
      </w:r>
      <w:r>
        <w:tab/>
      </w:r>
    </w:p>
    <w:p w:rsidR="00C804E9" w:rsidRDefault="00C804E9" w:rsidP="001367AD">
      <w:pPr>
        <w:ind w:left="357"/>
        <w:jc w:val="both"/>
      </w:pPr>
    </w:p>
    <w:p w:rsidR="00C804E9" w:rsidRDefault="00C804E9" w:rsidP="001367AD">
      <w:pPr>
        <w:ind w:left="357"/>
        <w:jc w:val="both"/>
      </w:pPr>
    </w:p>
    <w:p w:rsidR="00C804E9" w:rsidRDefault="00C804E9" w:rsidP="001367AD">
      <w:pPr>
        <w:ind w:left="357"/>
        <w:jc w:val="both"/>
      </w:pPr>
    </w:p>
    <w:p w:rsidR="00F06B85" w:rsidRDefault="00F06B85" w:rsidP="001367AD">
      <w:pPr>
        <w:ind w:left="357"/>
        <w:jc w:val="both"/>
      </w:pPr>
      <w:r>
        <w:tab/>
      </w:r>
      <w:r w:rsidR="00C804E9">
        <w:t>Fırat BOZKURT</w:t>
      </w:r>
      <w:r>
        <w:t xml:space="preserve"> </w:t>
      </w:r>
    </w:p>
    <w:p w:rsidR="00F06B85" w:rsidRDefault="00F06B85" w:rsidP="001367AD">
      <w:pPr>
        <w:ind w:left="357"/>
        <w:jc w:val="both"/>
      </w:pPr>
      <w:r>
        <w:tab/>
      </w:r>
      <w:r>
        <w:tab/>
      </w:r>
      <w:r>
        <w:tab/>
      </w:r>
      <w:r>
        <w:tab/>
      </w:r>
      <w:r>
        <w:tab/>
      </w:r>
      <w:r>
        <w:tab/>
      </w:r>
      <w:r>
        <w:tab/>
      </w:r>
      <w:r>
        <w:tab/>
      </w:r>
      <w:r>
        <w:tab/>
      </w:r>
    </w:p>
    <w:p w:rsidR="00F06B85" w:rsidRDefault="00F06B85" w:rsidP="001367AD">
      <w:pPr>
        <w:ind w:left="357"/>
        <w:jc w:val="both"/>
      </w:pPr>
    </w:p>
    <w:p w:rsidR="00F06B85" w:rsidRDefault="00F06B85" w:rsidP="001367AD">
      <w:pPr>
        <w:ind w:left="357"/>
        <w:jc w:val="both"/>
      </w:pPr>
    </w:p>
    <w:p w:rsidR="00F06B85" w:rsidRDefault="00F06B85" w:rsidP="001367AD">
      <w:pPr>
        <w:ind w:left="357"/>
        <w:jc w:val="both"/>
      </w:pPr>
    </w:p>
    <w:p w:rsidR="00D41B05" w:rsidRDefault="00D41B05" w:rsidP="001367AD">
      <w:pPr>
        <w:jc w:val="both"/>
      </w:pPr>
    </w:p>
    <w:p w:rsidR="005B1E73" w:rsidRDefault="0062204C" w:rsidP="001367AD">
      <w:pPr>
        <w:jc w:val="both"/>
      </w:pPr>
      <w:r>
        <w:t>EK:</w:t>
      </w:r>
    </w:p>
    <w:p w:rsidR="0062204C" w:rsidRDefault="0062204C" w:rsidP="001367AD">
      <w:pPr>
        <w:jc w:val="both"/>
      </w:pPr>
      <w:r>
        <w:t>1.</w:t>
      </w:r>
      <w:hyperlink r:id="rId6" w:history="1">
        <w:r w:rsidRPr="00F06B85">
          <w:rPr>
            <w:rStyle w:val="Kpr"/>
          </w:rPr>
          <w:t xml:space="preserve"> Sial China</w:t>
        </w:r>
        <w:r w:rsidR="00F06B85" w:rsidRPr="00F06B85">
          <w:rPr>
            <w:rStyle w:val="Kpr"/>
          </w:rPr>
          <w:t xml:space="preserve"> 20</w:t>
        </w:r>
        <w:r w:rsidR="00F06B85" w:rsidRPr="00F06B85">
          <w:rPr>
            <w:rStyle w:val="Kpr"/>
          </w:rPr>
          <w:t>1</w:t>
        </w:r>
        <w:r w:rsidR="00F06B85" w:rsidRPr="00F06B85">
          <w:rPr>
            <w:rStyle w:val="Kpr"/>
          </w:rPr>
          <w:t>5</w:t>
        </w:r>
        <w:r w:rsidR="00F06B85" w:rsidRPr="00F06B85">
          <w:rPr>
            <w:rStyle w:val="Kpr"/>
          </w:rPr>
          <w:t xml:space="preserve"> </w:t>
        </w:r>
        <w:r w:rsidR="00F06B85" w:rsidRPr="00F06B85">
          <w:rPr>
            <w:rStyle w:val="Kpr"/>
          </w:rPr>
          <w:t>ziyaretçi firma bilgileri için t</w:t>
        </w:r>
        <w:r w:rsidR="00F06B85" w:rsidRPr="00F06B85">
          <w:rPr>
            <w:rStyle w:val="Kpr"/>
          </w:rPr>
          <w:t>ı</w:t>
        </w:r>
        <w:r w:rsidR="00F06B85" w:rsidRPr="00F06B85">
          <w:rPr>
            <w:rStyle w:val="Kpr"/>
          </w:rPr>
          <w:t>klay</w:t>
        </w:r>
        <w:r w:rsidR="00F06B85" w:rsidRPr="00F06B85">
          <w:rPr>
            <w:rStyle w:val="Kpr"/>
          </w:rPr>
          <w:t>ı</w:t>
        </w:r>
        <w:r w:rsidR="00F06B85" w:rsidRPr="00F06B85">
          <w:rPr>
            <w:rStyle w:val="Kpr"/>
          </w:rPr>
          <w:t>nız</w:t>
        </w:r>
      </w:hyperlink>
      <w:r w:rsidR="00F06B85">
        <w:t>.</w:t>
      </w:r>
      <w:r>
        <w:t xml:space="preserve"> </w:t>
      </w:r>
    </w:p>
    <w:p w:rsidR="00F06B85" w:rsidRDefault="0062204C" w:rsidP="001367AD">
      <w:pPr>
        <w:jc w:val="both"/>
      </w:pPr>
      <w:r>
        <w:t xml:space="preserve">2. </w:t>
      </w:r>
      <w:hyperlink r:id="rId7" w:history="1">
        <w:r w:rsidRPr="00F06B85">
          <w:rPr>
            <w:rStyle w:val="Kpr"/>
          </w:rPr>
          <w:t>Seul Foo</w:t>
        </w:r>
        <w:r w:rsidRPr="00F06B85">
          <w:rPr>
            <w:rStyle w:val="Kpr"/>
          </w:rPr>
          <w:t>d</w:t>
        </w:r>
        <w:r w:rsidRPr="00F06B85">
          <w:rPr>
            <w:rStyle w:val="Kpr"/>
          </w:rPr>
          <w:t xml:space="preserve"> Ho</w:t>
        </w:r>
        <w:r w:rsidRPr="00F06B85">
          <w:rPr>
            <w:rStyle w:val="Kpr"/>
          </w:rPr>
          <w:t>t</w:t>
        </w:r>
        <w:r w:rsidRPr="00F06B85">
          <w:rPr>
            <w:rStyle w:val="Kpr"/>
          </w:rPr>
          <w:t>el 2015 zi</w:t>
        </w:r>
        <w:r w:rsidRPr="00F06B85">
          <w:rPr>
            <w:rStyle w:val="Kpr"/>
          </w:rPr>
          <w:t>y</w:t>
        </w:r>
        <w:r w:rsidRPr="00F06B85">
          <w:rPr>
            <w:rStyle w:val="Kpr"/>
          </w:rPr>
          <w:t>are</w:t>
        </w:r>
        <w:r w:rsidRPr="00F06B85">
          <w:rPr>
            <w:rStyle w:val="Kpr"/>
          </w:rPr>
          <w:t>t</w:t>
        </w:r>
        <w:r w:rsidRPr="00F06B85">
          <w:rPr>
            <w:rStyle w:val="Kpr"/>
          </w:rPr>
          <w:t>çi firma bil</w:t>
        </w:r>
        <w:r w:rsidRPr="00F06B85">
          <w:rPr>
            <w:rStyle w:val="Kpr"/>
          </w:rPr>
          <w:t>g</w:t>
        </w:r>
        <w:r w:rsidRPr="00F06B85">
          <w:rPr>
            <w:rStyle w:val="Kpr"/>
          </w:rPr>
          <w:t>ileri</w:t>
        </w:r>
        <w:r w:rsidR="00F06B85" w:rsidRPr="00F06B85">
          <w:rPr>
            <w:rStyle w:val="Kpr"/>
          </w:rPr>
          <w:t xml:space="preserve"> için tıklayınız</w:t>
        </w:r>
      </w:hyperlink>
      <w:r w:rsidR="00F06B85">
        <w:t xml:space="preserve"> </w:t>
      </w:r>
    </w:p>
    <w:sectPr w:rsidR="00F06B85" w:rsidSect="005B225B">
      <w:headerReference w:type="default" r:id="rId8"/>
      <w:footerReference w:type="default" r:id="rId9"/>
      <w:pgSz w:w="11906" w:h="16838"/>
      <w:pgMar w:top="2268" w:right="851" w:bottom="2268" w:left="1134" w:header="851" w:footer="48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3920" w:rsidRDefault="00773920">
      <w:r>
        <w:separator/>
      </w:r>
    </w:p>
  </w:endnote>
  <w:endnote w:type="continuationSeparator" w:id="1">
    <w:p w:rsidR="00773920" w:rsidRDefault="007739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right"/>
      <w:tblLook w:val="0000"/>
    </w:tblPr>
    <w:tblGrid>
      <w:gridCol w:w="3854"/>
      <w:gridCol w:w="6283"/>
    </w:tblGrid>
    <w:tr w:rsidR="00773920" w:rsidRPr="0067346A" w:rsidTr="0067346A">
      <w:tblPrEx>
        <w:tblCellMar>
          <w:top w:w="0" w:type="dxa"/>
          <w:bottom w:w="0" w:type="dxa"/>
        </w:tblCellMar>
      </w:tblPrEx>
      <w:trPr>
        <w:trHeight w:val="206"/>
        <w:jc w:val="right"/>
      </w:trPr>
      <w:tc>
        <w:tcPr>
          <w:tcW w:w="1901" w:type="pct"/>
        </w:tcPr>
        <w:p w:rsidR="00773920" w:rsidRPr="0067346A" w:rsidRDefault="00773920" w:rsidP="0067346A">
          <w:pPr>
            <w:pStyle w:val="altsag1"/>
          </w:pPr>
        </w:p>
      </w:tc>
      <w:tc>
        <w:tcPr>
          <w:tcW w:w="3099" w:type="pct"/>
        </w:tcPr>
        <w:p w:rsidR="00773920" w:rsidRPr="0067346A" w:rsidRDefault="00773920" w:rsidP="0067346A">
          <w:pPr>
            <w:pStyle w:val="altsag1"/>
          </w:pPr>
          <w:r>
            <w:rPr>
              <w:rStyle w:val="SayfaNumaras"/>
            </w:rPr>
            <w:t xml:space="preserve">  </w:t>
          </w:r>
          <w:r w:rsidRPr="0067346A">
            <w:rPr>
              <w:rStyle w:val="SayfaNumaras"/>
            </w:rPr>
            <w:fldChar w:fldCharType="begin"/>
          </w:r>
          <w:r w:rsidRPr="0067346A">
            <w:rPr>
              <w:rStyle w:val="SayfaNumaras"/>
            </w:rPr>
            <w:instrText xml:space="preserve"> PAGE </w:instrText>
          </w:r>
          <w:r w:rsidRPr="0067346A">
            <w:rPr>
              <w:rStyle w:val="SayfaNumaras"/>
            </w:rPr>
            <w:fldChar w:fldCharType="separate"/>
          </w:r>
          <w:r w:rsidR="00C804E9">
            <w:rPr>
              <w:rStyle w:val="SayfaNumaras"/>
              <w:noProof/>
            </w:rPr>
            <w:t>2</w:t>
          </w:r>
          <w:r w:rsidRPr="0067346A">
            <w:rPr>
              <w:rStyle w:val="SayfaNumaras"/>
            </w:rPr>
            <w:fldChar w:fldCharType="end"/>
          </w:r>
          <w:r w:rsidRPr="0067346A">
            <w:rPr>
              <w:rStyle w:val="SayfaNumaras"/>
            </w:rPr>
            <w:t xml:space="preserve"> / </w:t>
          </w:r>
          <w:r w:rsidRPr="0067346A">
            <w:rPr>
              <w:rStyle w:val="SayfaNumaras"/>
            </w:rPr>
            <w:fldChar w:fldCharType="begin"/>
          </w:r>
          <w:r w:rsidRPr="0067346A">
            <w:rPr>
              <w:rStyle w:val="SayfaNumaras"/>
            </w:rPr>
            <w:instrText xml:space="preserve"> NUMPAGES </w:instrText>
          </w:r>
          <w:r w:rsidRPr="0067346A">
            <w:rPr>
              <w:rStyle w:val="SayfaNumaras"/>
            </w:rPr>
            <w:fldChar w:fldCharType="separate"/>
          </w:r>
          <w:r w:rsidR="00C804E9">
            <w:rPr>
              <w:rStyle w:val="SayfaNumaras"/>
              <w:noProof/>
            </w:rPr>
            <w:t>2</w:t>
          </w:r>
          <w:r w:rsidRPr="0067346A">
            <w:rPr>
              <w:rStyle w:val="SayfaNumaras"/>
            </w:rPr>
            <w:fldChar w:fldCharType="end"/>
          </w:r>
        </w:p>
      </w:tc>
    </w:tr>
    <w:tr w:rsidR="00773920" w:rsidRPr="0067346A" w:rsidTr="0067346A">
      <w:tblPrEx>
        <w:tblCellMar>
          <w:top w:w="0" w:type="dxa"/>
          <w:bottom w:w="0" w:type="dxa"/>
        </w:tblCellMar>
      </w:tblPrEx>
      <w:trPr>
        <w:trHeight w:val="808"/>
        <w:jc w:val="right"/>
      </w:trPr>
      <w:tc>
        <w:tcPr>
          <w:tcW w:w="1901" w:type="pct"/>
        </w:tcPr>
        <w:p w:rsidR="00773920" w:rsidRPr="0067346A" w:rsidRDefault="00C804E9" w:rsidP="0067346A">
          <w:pPr>
            <w:pStyle w:val="altsag1"/>
          </w:pPr>
          <w:r>
            <w:rPr>
              <w:noProof/>
              <w:lang w:eastAsia="tr-TR"/>
            </w:rPr>
            <w:drawing>
              <wp:anchor distT="0" distB="0" distL="114300" distR="114300" simplePos="0" relativeHeight="251658240" behindDoc="1" locked="0" layoutInCell="0" allowOverlap="0">
                <wp:simplePos x="0" y="0"/>
                <wp:positionH relativeFrom="column">
                  <wp:posOffset>-751840</wp:posOffset>
                </wp:positionH>
                <wp:positionV relativeFrom="page">
                  <wp:posOffset>9812020</wp:posOffset>
                </wp:positionV>
                <wp:extent cx="7581900" cy="969010"/>
                <wp:effectExtent l="0" t="0" r="0" b="0"/>
                <wp:wrapNone/>
                <wp:docPr id="37" name="Resim 37" descr="ante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antet_alt"/>
                        <pic:cNvPicPr>
                          <a:picLocks noChangeAspect="1" noChangeArrowheads="1"/>
                        </pic:cNvPicPr>
                      </pic:nvPicPr>
                      <pic:blipFill>
                        <a:blip r:embed="rId1"/>
                        <a:srcRect/>
                        <a:stretch>
                          <a:fillRect/>
                        </a:stretch>
                      </pic:blipFill>
                      <pic:spPr bwMode="auto">
                        <a:xfrm>
                          <a:off x="0" y="0"/>
                          <a:ext cx="7581900" cy="969010"/>
                        </a:xfrm>
                        <a:prstGeom prst="rect">
                          <a:avLst/>
                        </a:prstGeom>
                        <a:noFill/>
                        <a:ln w="9525">
                          <a:noFill/>
                          <a:miter lim="800000"/>
                          <a:headEnd/>
                          <a:tailEnd/>
                        </a:ln>
                      </pic:spPr>
                    </pic:pic>
                  </a:graphicData>
                </a:graphic>
              </wp:anchor>
            </w:drawing>
          </w:r>
        </w:p>
      </w:tc>
      <w:tc>
        <w:tcPr>
          <w:tcW w:w="3099" w:type="pct"/>
        </w:tcPr>
        <w:p w:rsidR="00773920" w:rsidRPr="0067346A" w:rsidRDefault="00773920" w:rsidP="0067346A">
          <w:pPr>
            <w:pStyle w:val="altsag1"/>
          </w:pPr>
          <w:r>
            <w:t>Ayrıntılı bilgi için: Tahir Kanlıkuyu - Şube Müdürü</w:t>
          </w:r>
          <w:r>
            <w:br/>
            <w:t>Firat Bozkurt - Uzman</w:t>
          </w:r>
        </w:p>
      </w:tc>
    </w:tr>
  </w:tbl>
  <w:p w:rsidR="00773920" w:rsidRPr="00786C80" w:rsidRDefault="00773920">
    <w:pPr>
      <w:pStyle w:val="Altbilgi"/>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3920" w:rsidRDefault="00773920">
      <w:r>
        <w:separator/>
      </w:r>
    </w:p>
  </w:footnote>
  <w:footnote w:type="continuationSeparator" w:id="1">
    <w:p w:rsidR="00773920" w:rsidRDefault="007739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920" w:rsidRDefault="00C804E9" w:rsidP="00786C80">
    <w:pPr>
      <w:pStyle w:val="stbilgi"/>
    </w:pPr>
    <w:r>
      <w:rPr>
        <w:noProof/>
        <w:lang w:eastAsia="tr-TR"/>
      </w:rPr>
      <w:drawing>
        <wp:anchor distT="0" distB="0" distL="114300" distR="114300" simplePos="0" relativeHeight="251657216" behindDoc="1" locked="0" layoutInCell="1" allowOverlap="1">
          <wp:simplePos x="0" y="0"/>
          <wp:positionH relativeFrom="column">
            <wp:posOffset>-727710</wp:posOffset>
          </wp:positionH>
          <wp:positionV relativeFrom="paragraph">
            <wp:posOffset>-654685</wp:posOffset>
          </wp:positionV>
          <wp:extent cx="7579995" cy="1666875"/>
          <wp:effectExtent l="0" t="0" r="0" b="0"/>
          <wp:wrapNone/>
          <wp:docPr id="29" name="Resim 29" descr="antet_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antet_ust"/>
                  <pic:cNvPicPr>
                    <a:picLocks noChangeAspect="1" noChangeArrowheads="1"/>
                  </pic:cNvPicPr>
                </pic:nvPicPr>
                <pic:blipFill>
                  <a:blip r:embed="rId1"/>
                  <a:srcRect/>
                  <a:stretch>
                    <a:fillRect/>
                  </a:stretch>
                </pic:blipFill>
                <pic:spPr bwMode="auto">
                  <a:xfrm>
                    <a:off x="0" y="0"/>
                    <a:ext cx="7579995" cy="1666875"/>
                  </a:xfrm>
                  <a:prstGeom prst="rect">
                    <a:avLst/>
                  </a:prstGeom>
                  <a:noFill/>
                  <a:ln w="9525">
                    <a:noFill/>
                    <a:miter lim="800000"/>
                    <a:headEnd/>
                    <a:tailEnd/>
                  </a:ln>
                </pic:spPr>
              </pic:pic>
            </a:graphicData>
          </a:graphic>
        </wp:anchor>
      </w:drawing>
    </w:r>
  </w:p>
  <w:p w:rsidR="00773920" w:rsidRDefault="00773920" w:rsidP="00786C80">
    <w:pPr>
      <w:pStyle w:val="stbilgi"/>
    </w:pPr>
  </w:p>
  <w:p w:rsidR="00773920" w:rsidRDefault="00773920" w:rsidP="00786C80">
    <w:pPr>
      <w:pStyle w:val="stbilgi"/>
    </w:pPr>
  </w:p>
  <w:p w:rsidR="00773920" w:rsidRDefault="00773920" w:rsidP="00786C80">
    <w:pPr>
      <w:pStyle w:val="stbilgi"/>
    </w:pPr>
  </w:p>
  <w:p w:rsidR="00773920" w:rsidRDefault="00773920" w:rsidP="00786C80">
    <w:pPr>
      <w:pStyle w:val="stbilgi"/>
    </w:pPr>
  </w:p>
  <w:p w:rsidR="00773920" w:rsidRPr="00786C80" w:rsidRDefault="00773920" w:rsidP="00786C80">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readOnly" w:enforcement="0"/>
  <w:defaultTabStop w:val="720"/>
  <w:noPunctuationKerning/>
  <w:characterSpacingControl w:val="doNotCompress"/>
  <w:hdrShapeDefaults>
    <o:shapedefaults v:ext="edit" spidmax="3074" fillcolor="white" stroke="f">
      <v:fill color="white"/>
      <v:stroke on="f"/>
      <v:textbox inset="0,0,0,0"/>
    </o:shapedefaults>
  </w:hdrShapeDefaults>
  <w:footnotePr>
    <w:footnote w:id="0"/>
    <w:footnote w:id="1"/>
  </w:footnotePr>
  <w:endnotePr>
    <w:endnote w:id="0"/>
    <w:endnote w:id="1"/>
  </w:endnotePr>
  <w:compat/>
  <w:docVars>
    <w:docVar w:name="AcKapa" w:val="2"/>
    <w:docVar w:name="DocId" w:val="8544742782015615152256"/>
    <w:docVar w:name="FlagM" w:val="1"/>
    <w:docVar w:name="FlagT" w:val="2"/>
    <w:docVar w:name="Input_URL" w:val="http://intranet.egebirlik.org.tr/EvrakAkis/Asp/EvrakOzellikleri01.Asp?TempId=1&amp;DocId=8544742782015615152256"/>
    <w:docVar w:name="Input_URLGonder" w:val="http://intranet.egebirlik.org.tr/EvrakAkis/Asp/EvrakGonderme01.Asp?TempId=1&amp;TempTable=&amp;DocId=8544742782015615152256&amp;Yeni=E"/>
    <w:docVar w:name="Input_URLK" w:val="http://intranet.egebirlik.org.tr/EvrakAkis/Asp/AcikOlanDokumanlar.Asp"/>
    <w:docVar w:name="Input_URLO" w:val="http://intranet.egebirlik.org.tr/EvrakAkis/Asp/EvrakOnay-Word.Asp?TempId=1&amp;DocId=8544742782015615152256"/>
    <w:docVar w:name="Input_URLP" w:val="http://intranet.egebirlik.org.tr/EvrakAkis/Asp/SonMerciDevam.Asp?DocId=8544742782015615152256&amp;IntraId=0114"/>
    <w:docVar w:name="IntraId" w:val="0114"/>
    <w:docVar w:name="KullaniciEmail" w:val="firat.bozkurt@egebirlik.org.tr"/>
    <w:docVar w:name="KullaniciGorunum" w:val="Firat Bozkurt"/>
    <w:docVar w:name="mainSqlMachine" w:val="10.99.0.3"/>
    <w:docVar w:name="Revizyon" w:val="260"/>
  </w:docVars>
  <w:rsids>
    <w:rsidRoot w:val="00275631"/>
    <w:rsid w:val="0001566A"/>
    <w:rsid w:val="00016360"/>
    <w:rsid w:val="000204CD"/>
    <w:rsid w:val="00020A25"/>
    <w:rsid w:val="00035FF4"/>
    <w:rsid w:val="0005238C"/>
    <w:rsid w:val="00065A10"/>
    <w:rsid w:val="000702C6"/>
    <w:rsid w:val="00083536"/>
    <w:rsid w:val="0009476B"/>
    <w:rsid w:val="000A2A7F"/>
    <w:rsid w:val="000D39E0"/>
    <w:rsid w:val="000E410C"/>
    <w:rsid w:val="0011673C"/>
    <w:rsid w:val="001239FD"/>
    <w:rsid w:val="00125FA6"/>
    <w:rsid w:val="001367AD"/>
    <w:rsid w:val="001452C5"/>
    <w:rsid w:val="001A59EA"/>
    <w:rsid w:val="00215C9F"/>
    <w:rsid w:val="00216911"/>
    <w:rsid w:val="00234CED"/>
    <w:rsid w:val="002512D1"/>
    <w:rsid w:val="00262ABE"/>
    <w:rsid w:val="00266B7D"/>
    <w:rsid w:val="00275631"/>
    <w:rsid w:val="0028790E"/>
    <w:rsid w:val="002A7C13"/>
    <w:rsid w:val="002B4867"/>
    <w:rsid w:val="002C4D9A"/>
    <w:rsid w:val="002C7A56"/>
    <w:rsid w:val="003711F8"/>
    <w:rsid w:val="00371D5D"/>
    <w:rsid w:val="003A01EF"/>
    <w:rsid w:val="003A0C2D"/>
    <w:rsid w:val="003A3D04"/>
    <w:rsid w:val="003E11AC"/>
    <w:rsid w:val="003F17EE"/>
    <w:rsid w:val="00423352"/>
    <w:rsid w:val="00441C7B"/>
    <w:rsid w:val="00472261"/>
    <w:rsid w:val="004844FD"/>
    <w:rsid w:val="004958FE"/>
    <w:rsid w:val="004A16CB"/>
    <w:rsid w:val="004B5A29"/>
    <w:rsid w:val="004F0018"/>
    <w:rsid w:val="00503882"/>
    <w:rsid w:val="005110E2"/>
    <w:rsid w:val="00532C8A"/>
    <w:rsid w:val="005563B5"/>
    <w:rsid w:val="00564AD4"/>
    <w:rsid w:val="005B0B36"/>
    <w:rsid w:val="005B1E73"/>
    <w:rsid w:val="005B1EB5"/>
    <w:rsid w:val="005B225B"/>
    <w:rsid w:val="005D3C69"/>
    <w:rsid w:val="005D52B5"/>
    <w:rsid w:val="005F2619"/>
    <w:rsid w:val="006028D3"/>
    <w:rsid w:val="00603799"/>
    <w:rsid w:val="00610F62"/>
    <w:rsid w:val="0062204C"/>
    <w:rsid w:val="0063486A"/>
    <w:rsid w:val="006377FD"/>
    <w:rsid w:val="0067087A"/>
    <w:rsid w:val="00672078"/>
    <w:rsid w:val="0067346A"/>
    <w:rsid w:val="006A29F1"/>
    <w:rsid w:val="006B15CF"/>
    <w:rsid w:val="006B4F93"/>
    <w:rsid w:val="006D394A"/>
    <w:rsid w:val="006D5D74"/>
    <w:rsid w:val="006E74FC"/>
    <w:rsid w:val="00710FE9"/>
    <w:rsid w:val="007113E7"/>
    <w:rsid w:val="00722752"/>
    <w:rsid w:val="00753834"/>
    <w:rsid w:val="00757A3E"/>
    <w:rsid w:val="00760D8F"/>
    <w:rsid w:val="007635E6"/>
    <w:rsid w:val="00773920"/>
    <w:rsid w:val="00786C80"/>
    <w:rsid w:val="007A0C4A"/>
    <w:rsid w:val="007A378F"/>
    <w:rsid w:val="007C22D1"/>
    <w:rsid w:val="007F2586"/>
    <w:rsid w:val="007F2C5E"/>
    <w:rsid w:val="00816333"/>
    <w:rsid w:val="008576FC"/>
    <w:rsid w:val="008A56A8"/>
    <w:rsid w:val="008B7A13"/>
    <w:rsid w:val="008F4AD6"/>
    <w:rsid w:val="008F681B"/>
    <w:rsid w:val="00914CD6"/>
    <w:rsid w:val="009776A1"/>
    <w:rsid w:val="0098515E"/>
    <w:rsid w:val="009E0B5B"/>
    <w:rsid w:val="00A00376"/>
    <w:rsid w:val="00A11D46"/>
    <w:rsid w:val="00A64B13"/>
    <w:rsid w:val="00AB10B4"/>
    <w:rsid w:val="00AB2CD3"/>
    <w:rsid w:val="00AC68E7"/>
    <w:rsid w:val="00AD56B9"/>
    <w:rsid w:val="00AF5555"/>
    <w:rsid w:val="00B0438F"/>
    <w:rsid w:val="00B53CA1"/>
    <w:rsid w:val="00B808B7"/>
    <w:rsid w:val="00B864CF"/>
    <w:rsid w:val="00B92551"/>
    <w:rsid w:val="00BB7972"/>
    <w:rsid w:val="00BE0237"/>
    <w:rsid w:val="00BF32FF"/>
    <w:rsid w:val="00C071EA"/>
    <w:rsid w:val="00C14B69"/>
    <w:rsid w:val="00C33C8C"/>
    <w:rsid w:val="00C613BF"/>
    <w:rsid w:val="00C61EA1"/>
    <w:rsid w:val="00C76958"/>
    <w:rsid w:val="00C804E9"/>
    <w:rsid w:val="00C87830"/>
    <w:rsid w:val="00CC27BE"/>
    <w:rsid w:val="00CE1787"/>
    <w:rsid w:val="00CF0B22"/>
    <w:rsid w:val="00D20096"/>
    <w:rsid w:val="00D41B05"/>
    <w:rsid w:val="00D61220"/>
    <w:rsid w:val="00D67BFD"/>
    <w:rsid w:val="00D76FFC"/>
    <w:rsid w:val="00DC6104"/>
    <w:rsid w:val="00DD73FF"/>
    <w:rsid w:val="00E417CB"/>
    <w:rsid w:val="00E43BD6"/>
    <w:rsid w:val="00E44BC1"/>
    <w:rsid w:val="00E612C9"/>
    <w:rsid w:val="00E80440"/>
    <w:rsid w:val="00E84F56"/>
    <w:rsid w:val="00E879D8"/>
    <w:rsid w:val="00E947BD"/>
    <w:rsid w:val="00EE0F34"/>
    <w:rsid w:val="00EE51F1"/>
    <w:rsid w:val="00EF21D1"/>
    <w:rsid w:val="00F06B85"/>
    <w:rsid w:val="00F832B2"/>
    <w:rsid w:val="00FB20B0"/>
    <w:rsid w:val="00FD5A6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stroke="f">
      <v:fill color="white"/>
      <v:stroke on="f"/>
      <v:textbox inset="0,0,0,0"/>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Balk1">
    <w:name w:val="heading 1"/>
    <w:basedOn w:val="Normal"/>
    <w:next w:val="Normal"/>
    <w:qFormat/>
    <w:pPr>
      <w:keepNext/>
      <w:outlineLvl w:val="0"/>
    </w:pPr>
    <w:rPr>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pPr>
      <w:tabs>
        <w:tab w:val="center" w:pos="4536"/>
        <w:tab w:val="right" w:pos="9072"/>
      </w:tabs>
    </w:pPr>
  </w:style>
  <w:style w:type="paragraph" w:styleId="Altbilgi">
    <w:name w:val="footer"/>
    <w:basedOn w:val="Normal"/>
    <w:pPr>
      <w:tabs>
        <w:tab w:val="center" w:pos="4536"/>
        <w:tab w:val="right" w:pos="9072"/>
      </w:tabs>
    </w:pPr>
  </w:style>
  <w:style w:type="character" w:styleId="Kpr">
    <w:name w:val="Hyperlink"/>
    <w:basedOn w:val="VarsaylanParagrafYazTipi"/>
    <w:rPr>
      <w:color w:val="0000FF"/>
      <w:u w:val="single"/>
    </w:rPr>
  </w:style>
  <w:style w:type="paragraph" w:customStyle="1" w:styleId="BIRLIK">
    <w:name w:val="BIRLIK"/>
    <w:basedOn w:val="Normal"/>
    <w:rPr>
      <w:b/>
    </w:rPr>
  </w:style>
  <w:style w:type="character" w:styleId="SayfaNumaras">
    <w:name w:val="page number"/>
    <w:basedOn w:val="VarsaylanParagrafYazTipi"/>
    <w:rsid w:val="00AF5555"/>
  </w:style>
  <w:style w:type="paragraph" w:customStyle="1" w:styleId="ustsol1">
    <w:name w:val="ust_sol_1"/>
    <w:basedOn w:val="Normal"/>
    <w:qFormat/>
    <w:rsid w:val="0067346A"/>
  </w:style>
  <w:style w:type="paragraph" w:customStyle="1" w:styleId="ustsag1">
    <w:name w:val="ust_sag_1"/>
    <w:basedOn w:val="Normal"/>
    <w:qFormat/>
    <w:rsid w:val="0067346A"/>
    <w:pPr>
      <w:jc w:val="right"/>
    </w:pPr>
  </w:style>
  <w:style w:type="paragraph" w:customStyle="1" w:styleId="altsag1">
    <w:name w:val="alt_sag_1"/>
    <w:basedOn w:val="Altbilgi"/>
    <w:qFormat/>
    <w:rsid w:val="00020A25"/>
    <w:pPr>
      <w:jc w:val="right"/>
    </w:pPr>
    <w:rPr>
      <w:bCs/>
      <w:sz w:val="18"/>
      <w:szCs w:val="18"/>
    </w:rPr>
  </w:style>
  <w:style w:type="character" w:styleId="zlenenKpr">
    <w:name w:val="FollowedHyperlink"/>
    <w:basedOn w:val="VarsaylanParagrafYazTipi"/>
    <w:rsid w:val="00F06B85"/>
    <w:rPr>
      <w:color w:val="800080"/>
      <w:u w:val="single"/>
    </w:rPr>
  </w:style>
</w:styles>
</file>

<file path=word/webSettings.xml><?xml version="1.0" encoding="utf-8"?>
<w:webSettings xmlns:r="http://schemas.openxmlformats.org/officeDocument/2006/relationships" xmlns:w="http://schemas.openxmlformats.org/wordprocessingml/2006/main">
  <w:divs>
    <w:div w:id="1632436372">
      <w:bodyDiv w:val="1"/>
      <w:marLeft w:val="0"/>
      <w:marRight w:val="0"/>
      <w:marTop w:val="0"/>
      <w:marBottom w:val="0"/>
      <w:divBdr>
        <w:top w:val="none" w:sz="0" w:space="0" w:color="auto"/>
        <w:left w:val="none" w:sz="0" w:space="0" w:color="auto"/>
        <w:bottom w:val="none" w:sz="0" w:space="0" w:color="auto"/>
        <w:right w:val="none" w:sz="0" w:space="0" w:color="auto"/>
      </w:divBdr>
    </w:div>
    <w:div w:id="1644579230">
      <w:bodyDiv w:val="1"/>
      <w:marLeft w:val="0"/>
      <w:marRight w:val="0"/>
      <w:marTop w:val="0"/>
      <w:marBottom w:val="0"/>
      <w:divBdr>
        <w:top w:val="none" w:sz="0" w:space="0" w:color="auto"/>
        <w:left w:val="none" w:sz="0" w:space="0" w:color="auto"/>
        <w:bottom w:val="none" w:sz="0" w:space="0" w:color="auto"/>
        <w:right w:val="none" w:sz="0" w:space="0" w:color="auto"/>
      </w:divBdr>
    </w:div>
    <w:div w:id="1730038321">
      <w:bodyDiv w:val="1"/>
      <w:marLeft w:val="0"/>
      <w:marRight w:val="0"/>
      <w:marTop w:val="0"/>
      <w:marBottom w:val="0"/>
      <w:divBdr>
        <w:top w:val="none" w:sz="0" w:space="0" w:color="auto"/>
        <w:left w:val="none" w:sz="0" w:space="0" w:color="auto"/>
        <w:bottom w:val="none" w:sz="0" w:space="0" w:color="auto"/>
        <w:right w:val="none" w:sz="0" w:space="0" w:color="auto"/>
      </w:divBdr>
    </w:div>
    <w:div w:id="173724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upload.eib.org.tr/20150512/00000000000136.xls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upload.eib.org.tr/20150512/00000000000132.xlsx"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661</Words>
  <Characters>4561</Characters>
  <Application>Microsoft Office Word</Application>
  <DocSecurity>0</DocSecurity>
  <Lines>101</Lines>
  <Paragraphs>34</Paragraphs>
  <ScaleCrop>false</ScaleCrop>
  <HeadingPairs>
    <vt:vector size="2" baseType="variant">
      <vt:variant>
        <vt:lpstr>Konu Başlığı</vt:lpstr>
      </vt:variant>
      <vt:variant>
        <vt:i4>1</vt:i4>
      </vt:variant>
    </vt:vector>
  </HeadingPairs>
  <TitlesOfParts>
    <vt:vector size="1" baseType="lpstr">
      <vt:lpstr>Turkçe Antetli Kağıt</vt:lpstr>
    </vt:vector>
  </TitlesOfParts>
  <Company>Ege Ihracatci Birlikleri</Company>
  <LinksUpToDate>false</LinksUpToDate>
  <CharactersWithSpaces>5188</CharactersWithSpaces>
  <SharedDoc>false</SharedDoc>
  <HLinks>
    <vt:vector size="12" baseType="variant">
      <vt:variant>
        <vt:i4>327765</vt:i4>
      </vt:variant>
      <vt:variant>
        <vt:i4>3</vt:i4>
      </vt:variant>
      <vt:variant>
        <vt:i4>0</vt:i4>
      </vt:variant>
      <vt:variant>
        <vt:i4>5</vt:i4>
      </vt:variant>
      <vt:variant>
        <vt:lpwstr>http://upload.eib.org.tr/20150512/00000000000136.xlsx</vt:lpwstr>
      </vt:variant>
      <vt:variant>
        <vt:lpwstr/>
      </vt:variant>
      <vt:variant>
        <vt:i4>65621</vt:i4>
      </vt:variant>
      <vt:variant>
        <vt:i4>0</vt:i4>
      </vt:variant>
      <vt:variant>
        <vt:i4>0</vt:i4>
      </vt:variant>
      <vt:variant>
        <vt:i4>5</vt:i4>
      </vt:variant>
      <vt:variant>
        <vt:lpwstr>http://upload.eib.org.tr/20150512/00000000000132.xlsx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Turkçe Antetli Kağıt</dc:title>
  <dc:creator>Chronicle</dc:creator>
  <cp:lastModifiedBy>Firat Bozkurt</cp:lastModifiedBy>
  <cp:revision>2</cp:revision>
  <cp:lastPrinted>2014-10-13T07:34:00Z</cp:lastPrinted>
  <dcterms:created xsi:type="dcterms:W3CDTF">2015-06-18T14:54:00Z</dcterms:created>
  <dcterms:modified xsi:type="dcterms:W3CDTF">2015-06-18T14:54:00Z</dcterms:modified>
</cp:coreProperties>
</file>