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CE767E" w:rsidP="00A41108">
      <w:pPr>
        <w:pStyle w:val="T1"/>
        <w:spacing w:before="0" w:after="0"/>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14:anchorId="5D1695A1" wp14:editId="46772CB6">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A40D91" w:rsidRPr="00F5464F" w:rsidRDefault="00A40D91" w:rsidP="00B64CD8">
                            <w:pPr>
                              <w:pStyle w:val="Balk1"/>
                              <w:ind w:left="426"/>
                            </w:pPr>
                          </w:p>
                          <w:p w:rsidR="00A40D91" w:rsidRDefault="00A40D91"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25pt;height:64.35pt" o:ole="" fillcolor="window">
                                  <v:imagedata r:id="rId8" o:title=""/>
                                </v:shape>
                                <o:OLEObject Type="Embed" ProgID="Word.Picture.8" ShapeID="_x0000_i1026" DrawAspect="Content" ObjectID="_1511594416" r:id="rId9"/>
                              </w:object>
                            </w:r>
                            <w:bookmarkStart w:id="1" w:name="_MON_1135435493"/>
                            <w:bookmarkEnd w:id="1"/>
                            <w:bookmarkStart w:id="2" w:name="_MON_1135435493"/>
                            <w:bookmarkEnd w:id="2"/>
                            <w:r w:rsidR="00A41108" w:rsidRPr="00A41108">
                              <w:rPr>
                                <w:rFonts w:cs="Arial"/>
                                <w:b/>
                              </w:rPr>
                              <w:object w:dxaOrig="5461" w:dyaOrig="1141">
                                <v:shape id="_x0000_i1034" type="#_x0000_t75" style="width:273.45pt;height:57.05pt" o:ole="" fillcolor="window">
                                  <v:imagedata r:id="rId10" o:title=""/>
                                </v:shape>
                                <o:OLEObject Type="Embed" ProgID="Word.Picture.8" ShapeID="_x0000_i1034" DrawAspect="Content" ObjectID="_1511594417" r:id="rId11"/>
                              </w:object>
                            </w:r>
                          </w:p>
                          <w:p w:rsidR="00A41108" w:rsidRDefault="00A41108" w:rsidP="00B64CD8">
                            <w:pPr>
                              <w:rPr>
                                <w:rFonts w:cs="Arial"/>
                                <w:b/>
                              </w:rPr>
                            </w:pPr>
                          </w:p>
                          <w:p w:rsidR="00A40D91" w:rsidRDefault="00A40D91" w:rsidP="00B64CD8">
                            <w:pPr>
                              <w:rPr>
                                <w:rFonts w:cs="Arial"/>
                                <w:b/>
                              </w:rPr>
                            </w:pPr>
                          </w:p>
                          <w:p w:rsidR="00A40D91" w:rsidRDefault="00A40D91" w:rsidP="00B64CD8">
                            <w:pPr>
                              <w:rPr>
                                <w:rFonts w:cs="Arial"/>
                                <w:b/>
                              </w:rPr>
                            </w:pPr>
                          </w:p>
                          <w:p w:rsidR="00A40D91" w:rsidRDefault="00A40D91" w:rsidP="00B64CD8">
                            <w:pPr>
                              <w:rPr>
                                <w:rFonts w:cs="Arial"/>
                                <w:b/>
                              </w:rPr>
                            </w:pPr>
                          </w:p>
                          <w:p w:rsidR="00A40D91" w:rsidRPr="00865608" w:rsidRDefault="00A40D91" w:rsidP="00B64CD8">
                            <w:pPr>
                              <w:rPr>
                                <w:rFonts w:cs="Arial"/>
                                <w:b/>
                              </w:rPr>
                            </w:pPr>
                          </w:p>
                          <w:p w:rsidR="00A40D91" w:rsidRPr="00865608" w:rsidRDefault="00A40D91" w:rsidP="00B64CD8">
                            <w:pPr>
                              <w:rPr>
                                <w:rFonts w:cs="Arial"/>
                                <w:b/>
                              </w:rPr>
                            </w:pPr>
                          </w:p>
                          <w:p w:rsidR="00A40D91" w:rsidRPr="00865608" w:rsidRDefault="00A40D91" w:rsidP="00B64CD8">
                            <w:pPr>
                              <w:rPr>
                                <w:rFonts w:cs="Arial"/>
                              </w:rPr>
                            </w:pPr>
                          </w:p>
                          <w:tbl>
                            <w:tblPr>
                              <w:tblW w:w="0" w:type="auto"/>
                              <w:tblInd w:w="5148" w:type="dxa"/>
                              <w:tblLayout w:type="fixed"/>
                              <w:tblLook w:val="0000" w:firstRow="0" w:lastRow="0" w:firstColumn="0" w:lastColumn="0" w:noHBand="0" w:noVBand="0"/>
                            </w:tblPr>
                            <w:tblGrid>
                              <w:gridCol w:w="4458"/>
                            </w:tblGrid>
                            <w:tr w:rsidR="00A40D91" w:rsidRPr="00865608">
                              <w:trPr>
                                <w:cantSplit/>
                                <w:trHeight w:val="282"/>
                              </w:trPr>
                              <w:tc>
                                <w:tcPr>
                                  <w:tcW w:w="4458" w:type="dxa"/>
                                </w:tcPr>
                                <w:p w:rsidR="00A40D91" w:rsidRPr="00675BCD" w:rsidRDefault="00A40D91" w:rsidP="00AB665F">
                                  <w:pPr>
                                    <w:jc w:val="right"/>
                                    <w:rPr>
                                      <w:b/>
                                      <w:sz w:val="44"/>
                                      <w:szCs w:val="44"/>
                                    </w:rPr>
                                  </w:pPr>
                                  <w:proofErr w:type="spellStart"/>
                                  <w:r>
                                    <w:rPr>
                                      <w:rFonts w:cs="Arial"/>
                                      <w:b/>
                                      <w:bCs/>
                                      <w:sz w:val="44"/>
                                      <w:szCs w:val="44"/>
                                    </w:rPr>
                                    <w:t>tst</w:t>
                                  </w:r>
                                  <w:proofErr w:type="spellEnd"/>
                                  <w:r>
                                    <w:rPr>
                                      <w:rFonts w:cs="Arial"/>
                                      <w:b/>
                                      <w:bCs/>
                                      <w:sz w:val="44"/>
                                      <w:szCs w:val="44"/>
                                    </w:rPr>
                                    <w:t xml:space="preserve"> 9278</w:t>
                                  </w:r>
                                </w:p>
                              </w:tc>
                            </w:tr>
                            <w:tr w:rsidR="00A40D91" w:rsidRPr="00DF2760">
                              <w:trPr>
                                <w:cantSplit/>
                                <w:trHeight w:val="281"/>
                              </w:trPr>
                              <w:tc>
                                <w:tcPr>
                                  <w:tcW w:w="4458" w:type="dxa"/>
                                </w:tcPr>
                                <w:p w:rsidR="00A40D91" w:rsidRPr="00DF2760" w:rsidRDefault="00A40D91">
                                  <w:pPr>
                                    <w:jc w:val="right"/>
                                    <w:rPr>
                                      <w:rFonts w:cs="Arial"/>
                                      <w:sz w:val="24"/>
                                    </w:rPr>
                                  </w:pPr>
                                  <w:r>
                                    <w:rPr>
                                      <w:rFonts w:cs="Arial"/>
                                      <w:sz w:val="24"/>
                                    </w:rPr>
                                    <w:t>Revizyon</w:t>
                                  </w:r>
                                </w:p>
                              </w:tc>
                            </w:tr>
                            <w:tr w:rsidR="00A40D91" w:rsidRPr="00865608">
                              <w:trPr>
                                <w:cantSplit/>
                                <w:trHeight w:val="281"/>
                              </w:trPr>
                              <w:tc>
                                <w:tcPr>
                                  <w:tcW w:w="4458" w:type="dxa"/>
                                </w:tcPr>
                                <w:p w:rsidR="00A40D91" w:rsidRPr="00865608" w:rsidRDefault="00A40D91">
                                  <w:pPr>
                                    <w:jc w:val="right"/>
                                    <w:rPr>
                                      <w:rFonts w:cs="Arial"/>
                                    </w:rPr>
                                  </w:pPr>
                                </w:p>
                              </w:tc>
                            </w:tr>
                            <w:tr w:rsidR="00A40D91" w:rsidRPr="00865608">
                              <w:trPr>
                                <w:cantSplit/>
                                <w:trHeight w:val="281"/>
                              </w:trPr>
                              <w:tc>
                                <w:tcPr>
                                  <w:tcW w:w="4458" w:type="dxa"/>
                                </w:tcPr>
                                <w:p w:rsidR="00A40D91" w:rsidRPr="00865608" w:rsidRDefault="00A40D91">
                                  <w:pPr>
                                    <w:jc w:val="right"/>
                                    <w:rPr>
                                      <w:rFonts w:cs="Arial"/>
                                    </w:rPr>
                                  </w:pPr>
                                </w:p>
                              </w:tc>
                            </w:tr>
                            <w:tr w:rsidR="00A40D91" w:rsidRPr="00865608">
                              <w:trPr>
                                <w:cantSplit/>
                                <w:trHeight w:val="281"/>
                              </w:trPr>
                              <w:tc>
                                <w:tcPr>
                                  <w:tcW w:w="4458" w:type="dxa"/>
                                </w:tcPr>
                                <w:p w:rsidR="00A40D91" w:rsidRPr="00865608" w:rsidRDefault="00A40D91" w:rsidP="00293AA5">
                                  <w:pPr>
                                    <w:rPr>
                                      <w:rFonts w:cs="Arial"/>
                                    </w:rPr>
                                  </w:pPr>
                                </w:p>
                              </w:tc>
                            </w:tr>
                            <w:tr w:rsidR="00A40D91" w:rsidRPr="00865608">
                              <w:trPr>
                                <w:cantSplit/>
                                <w:trHeight w:val="281"/>
                              </w:trPr>
                              <w:tc>
                                <w:tcPr>
                                  <w:tcW w:w="4458" w:type="dxa"/>
                                </w:tcPr>
                                <w:p w:rsidR="00A40D91" w:rsidRPr="00865608" w:rsidRDefault="00A40D91">
                                  <w:pPr>
                                    <w:jc w:val="right"/>
                                    <w:rPr>
                                      <w:rFonts w:cs="Arial"/>
                                    </w:rPr>
                                  </w:pPr>
                                </w:p>
                              </w:tc>
                            </w:tr>
                            <w:tr w:rsidR="00A40D91" w:rsidRPr="00EA4656">
                              <w:trPr>
                                <w:cantSplit/>
                                <w:trHeight w:val="281"/>
                              </w:trPr>
                              <w:tc>
                                <w:tcPr>
                                  <w:tcW w:w="4458" w:type="dxa"/>
                                </w:tcPr>
                                <w:p w:rsidR="00A40D91" w:rsidRPr="00675BCD" w:rsidRDefault="00A40D91"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A40D91" w:rsidRPr="00865608" w:rsidRDefault="00A40D91" w:rsidP="00B64CD8">
                            <w:pPr>
                              <w:rPr>
                                <w:rFonts w:cs="Arial"/>
                              </w:rPr>
                            </w:pPr>
                          </w:p>
                          <w:p w:rsidR="00A40D91" w:rsidRPr="00865608" w:rsidRDefault="00A40D91"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40D91" w:rsidRPr="00865608" w:rsidTr="004A1E09">
                              <w:trPr>
                                <w:cantSplit/>
                                <w:trHeight w:val="264"/>
                              </w:trPr>
                              <w:tc>
                                <w:tcPr>
                                  <w:tcW w:w="8046" w:type="dxa"/>
                                </w:tcPr>
                                <w:p w:rsidR="00A40D91" w:rsidRPr="00865608" w:rsidRDefault="00A40D91">
                                  <w:pPr>
                                    <w:rPr>
                                      <w:rFonts w:cs="Arial"/>
                                    </w:rPr>
                                  </w:pPr>
                                </w:p>
                              </w:tc>
                            </w:tr>
                            <w:tr w:rsidR="00A40D91" w:rsidRPr="00865608" w:rsidTr="004A1E09">
                              <w:trPr>
                                <w:cantSplit/>
                                <w:trHeight w:val="264"/>
                              </w:trPr>
                              <w:tc>
                                <w:tcPr>
                                  <w:tcW w:w="8046" w:type="dxa"/>
                                </w:tcPr>
                                <w:p w:rsidR="00A40D91" w:rsidRPr="00865608" w:rsidRDefault="00A40D91">
                                  <w:pPr>
                                    <w:rPr>
                                      <w:rFonts w:cs="Arial"/>
                                    </w:rPr>
                                  </w:pPr>
                                </w:p>
                              </w:tc>
                            </w:tr>
                            <w:tr w:rsidR="00A40D91" w:rsidRPr="00865608" w:rsidTr="004A1E09">
                              <w:trPr>
                                <w:cantSplit/>
                                <w:trHeight w:val="1467"/>
                              </w:trPr>
                              <w:tc>
                                <w:tcPr>
                                  <w:tcW w:w="8046" w:type="dxa"/>
                                  <w:tcBorders>
                                    <w:bottom w:val="nil"/>
                                  </w:tcBorders>
                                </w:tcPr>
                                <w:p w:rsidR="00A40D91" w:rsidRDefault="00A40D91" w:rsidP="00293AA5">
                                  <w:pPr>
                                    <w:tabs>
                                      <w:tab w:val="left" w:pos="1701"/>
                                      <w:tab w:val="left" w:pos="5670"/>
                                    </w:tabs>
                                    <w:rPr>
                                      <w:b/>
                                      <w:bCs/>
                                      <w:color w:val="000000"/>
                                      <w:sz w:val="28"/>
                                      <w:szCs w:val="23"/>
                                    </w:rPr>
                                  </w:pPr>
                                  <w:r>
                                    <w:rPr>
                                      <w:b/>
                                      <w:sz w:val="28"/>
                                      <w:szCs w:val="28"/>
                                    </w:rPr>
                                    <w:t>HAYVAN YEMLERİ – BUĞDAY KEPEĞİ</w:t>
                                  </w:r>
                                </w:p>
                                <w:p w:rsidR="00A40D91" w:rsidRDefault="00A40D91" w:rsidP="00293AA5">
                                  <w:pPr>
                                    <w:tabs>
                                      <w:tab w:val="left" w:pos="1701"/>
                                      <w:tab w:val="left" w:pos="5670"/>
                                    </w:tabs>
                                    <w:rPr>
                                      <w:b/>
                                      <w:bCs/>
                                      <w:color w:val="000000"/>
                                      <w:sz w:val="28"/>
                                      <w:szCs w:val="23"/>
                                    </w:rPr>
                                  </w:pPr>
                                </w:p>
                                <w:p w:rsidR="00A40D91" w:rsidRPr="00865608" w:rsidRDefault="00A40D91">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Wheat</w:t>
                                  </w:r>
                                  <w:proofErr w:type="spellEnd"/>
                                  <w:r>
                                    <w:rPr>
                                      <w:rFonts w:cs="Arial"/>
                                      <w:color w:val="000000" w:themeColor="text1"/>
                                      <w:sz w:val="28"/>
                                      <w:szCs w:val="28"/>
                                    </w:rPr>
                                    <w:t xml:space="preserve"> </w:t>
                                  </w:r>
                                  <w:proofErr w:type="spellStart"/>
                                  <w:r>
                                    <w:rPr>
                                      <w:rFonts w:cs="Arial"/>
                                      <w:color w:val="000000" w:themeColor="text1"/>
                                      <w:sz w:val="28"/>
                                      <w:szCs w:val="28"/>
                                    </w:rPr>
                                    <w:t>bran</w:t>
                                  </w:r>
                                  <w:proofErr w:type="spellEnd"/>
                                </w:p>
                              </w:tc>
                            </w:tr>
                          </w:tbl>
                          <w:p w:rsidR="00A40D91" w:rsidRPr="00865608" w:rsidRDefault="00A40D91" w:rsidP="00B64CD8">
                            <w:pPr>
                              <w:rPr>
                                <w:rFonts w:cs="Arial"/>
                              </w:rPr>
                            </w:pPr>
                          </w:p>
                          <w:p w:rsidR="00A40D91" w:rsidRDefault="00A40D91" w:rsidP="00B64CD8">
                            <w:pPr>
                              <w:tabs>
                                <w:tab w:val="left" w:pos="1701"/>
                                <w:tab w:val="left" w:pos="5670"/>
                              </w:tabs>
                              <w:rPr>
                                <w:rFonts w:cs="Arial"/>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Pr="002B4A9A" w:rsidRDefault="00A40D91" w:rsidP="002B4A9A">
                            <w:pPr>
                              <w:jc w:val="center"/>
                              <w:rPr>
                                <w:b/>
                              </w:rPr>
                            </w:pPr>
                            <w:r>
                              <w:t>I</w:t>
                            </w:r>
                            <w:r>
                              <w:tab/>
                            </w:r>
                            <w:r>
                              <w:tab/>
                            </w:r>
                            <w:r>
                              <w:tab/>
                            </w:r>
                            <w:r>
                              <w:tab/>
                            </w:r>
                            <w:r>
                              <w:tab/>
                            </w:r>
                            <w:r>
                              <w:tab/>
                            </w:r>
                            <w:r>
                              <w:tab/>
                            </w:r>
                            <w:r>
                              <w:tab/>
                            </w:r>
                            <w:r>
                              <w:tab/>
                            </w:r>
                            <w:r>
                              <w:tab/>
                            </w:r>
                            <w:r>
                              <w:tab/>
                            </w:r>
                            <w:r w:rsidRPr="002B4A9A">
                              <w:rPr>
                                <w:b/>
                              </w:rPr>
                              <w:t>I.MÜTALAA</w:t>
                            </w:r>
                          </w:p>
                          <w:p w:rsidR="00A40D91" w:rsidRDefault="00A40D91" w:rsidP="002B4A9A">
                            <w:pPr>
                              <w:ind w:left="7080" w:firstLine="708"/>
                              <w:jc w:val="center"/>
                            </w:pPr>
                            <w:r w:rsidRPr="002B4A9A">
                              <w:rPr>
                                <w:b/>
                              </w:rPr>
                              <w:t>2015/</w:t>
                            </w:r>
                            <w:r w:rsidRPr="002B4A9A">
                              <w:rPr>
                                <w:rFonts w:cs="Arial"/>
                                <w:b/>
                                <w:szCs w:val="20"/>
                              </w:rPr>
                              <w:t>104810</w:t>
                            </w:r>
                          </w:p>
                          <w:p w:rsidR="00A40D91" w:rsidRDefault="00A40D91"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A40D91" w:rsidTr="00315113">
                              <w:tc>
                                <w:tcPr>
                                  <w:tcW w:w="8168" w:type="dxa"/>
                                  <w:tcBorders>
                                    <w:top w:val="nil"/>
                                    <w:left w:val="nil"/>
                                    <w:bottom w:val="thickThinSmallGap" w:sz="24" w:space="0" w:color="auto"/>
                                    <w:right w:val="nil"/>
                                  </w:tcBorders>
                                </w:tcPr>
                                <w:p w:rsidR="00A40D91" w:rsidDel="008D3E45" w:rsidRDefault="00A40D91" w:rsidP="00E6232D">
                                  <w:pPr>
                                    <w:jc w:val="both"/>
                                    <w:rPr>
                                      <w:rFonts w:cs="Arial"/>
                                      <w:szCs w:val="20"/>
                                    </w:rPr>
                                  </w:pPr>
                                </w:p>
                              </w:tc>
                            </w:tr>
                          </w:tbl>
                          <w:p w:rsidR="00A40D91" w:rsidRDefault="00A40D91" w:rsidP="00B64CD8"/>
                          <w:p w:rsidR="00A40D91" w:rsidRDefault="00A40D91" w:rsidP="00BB7401">
                            <w:pPr>
                              <w:ind w:left="1560" w:right="506"/>
                              <w:rPr>
                                <w:b/>
                                <w:sz w:val="28"/>
                              </w:rPr>
                            </w:pPr>
                            <w:r>
                              <w:rPr>
                                <w:b/>
                                <w:sz w:val="28"/>
                              </w:rPr>
                              <w:t>TÜRK STANDARDLARI ENSTİTÜSÜ</w:t>
                            </w:r>
                          </w:p>
                          <w:p w:rsidR="00A40D91" w:rsidRDefault="00A40D91" w:rsidP="00BB7401">
                            <w:pPr>
                              <w:ind w:left="1560" w:right="506"/>
                              <w:rPr>
                                <w:b/>
                                <w:sz w:val="28"/>
                              </w:rPr>
                            </w:pPr>
                            <w:proofErr w:type="spellStart"/>
                            <w:r>
                              <w:rPr>
                                <w:b/>
                                <w:sz w:val="28"/>
                              </w:rPr>
                              <w:t>Necatibey</w:t>
                            </w:r>
                            <w:proofErr w:type="spellEnd"/>
                            <w:r>
                              <w:rPr>
                                <w:b/>
                                <w:sz w:val="28"/>
                              </w:rPr>
                              <w:t xml:space="preserve"> Caddesi No.112 Bakanlıklar/ANKARA</w:t>
                            </w: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695A1"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A40D91" w:rsidRPr="00F5464F" w:rsidRDefault="00A40D91" w:rsidP="00B64CD8">
                      <w:pPr>
                        <w:pStyle w:val="Balk1"/>
                        <w:ind w:left="426"/>
                      </w:pPr>
                    </w:p>
                    <w:p w:rsidR="00A40D91" w:rsidRDefault="00A40D91" w:rsidP="00B64CD8">
                      <w:pPr>
                        <w:rPr>
                          <w:rFonts w:cs="Arial"/>
                          <w:b/>
                        </w:rPr>
                      </w:pPr>
                      <w:r w:rsidRPr="00865608">
                        <w:rPr>
                          <w:rFonts w:cs="Arial"/>
                          <w:b/>
                        </w:rPr>
                        <w:object w:dxaOrig="2101" w:dyaOrig="1201">
                          <v:shape id="_x0000_i1026" type="#_x0000_t75" style="width:102.25pt;height:64.35pt" o:ole="" fillcolor="window">
                            <v:imagedata r:id="rId8" o:title=""/>
                          </v:shape>
                          <o:OLEObject Type="Embed" ProgID="Word.Picture.8" ShapeID="_x0000_i1026" DrawAspect="Content" ObjectID="_1511594416" r:id="rId12"/>
                        </w:object>
                      </w:r>
                      <w:bookmarkStart w:id="3" w:name="_MON_1135435493"/>
                      <w:bookmarkEnd w:id="3"/>
                      <w:bookmarkStart w:id="4" w:name="_MON_1135435493"/>
                      <w:bookmarkEnd w:id="4"/>
                      <w:r w:rsidR="00A41108" w:rsidRPr="00A41108">
                        <w:rPr>
                          <w:rFonts w:cs="Arial"/>
                          <w:b/>
                        </w:rPr>
                        <w:object w:dxaOrig="5461" w:dyaOrig="1141">
                          <v:shape id="_x0000_i1034" type="#_x0000_t75" style="width:273.45pt;height:57.05pt" o:ole="" fillcolor="window">
                            <v:imagedata r:id="rId10" o:title=""/>
                          </v:shape>
                          <o:OLEObject Type="Embed" ProgID="Word.Picture.8" ShapeID="_x0000_i1034" DrawAspect="Content" ObjectID="_1511594417" r:id="rId13"/>
                        </w:object>
                      </w:r>
                    </w:p>
                    <w:p w:rsidR="00A41108" w:rsidRDefault="00A41108" w:rsidP="00B64CD8">
                      <w:pPr>
                        <w:rPr>
                          <w:rFonts w:cs="Arial"/>
                          <w:b/>
                        </w:rPr>
                      </w:pPr>
                    </w:p>
                    <w:p w:rsidR="00A40D91" w:rsidRDefault="00A40D91" w:rsidP="00B64CD8">
                      <w:pPr>
                        <w:rPr>
                          <w:rFonts w:cs="Arial"/>
                          <w:b/>
                        </w:rPr>
                      </w:pPr>
                    </w:p>
                    <w:p w:rsidR="00A40D91" w:rsidRDefault="00A40D91" w:rsidP="00B64CD8">
                      <w:pPr>
                        <w:rPr>
                          <w:rFonts w:cs="Arial"/>
                          <w:b/>
                        </w:rPr>
                      </w:pPr>
                    </w:p>
                    <w:p w:rsidR="00A40D91" w:rsidRDefault="00A40D91" w:rsidP="00B64CD8">
                      <w:pPr>
                        <w:rPr>
                          <w:rFonts w:cs="Arial"/>
                          <w:b/>
                        </w:rPr>
                      </w:pPr>
                    </w:p>
                    <w:p w:rsidR="00A40D91" w:rsidRPr="00865608" w:rsidRDefault="00A40D91" w:rsidP="00B64CD8">
                      <w:pPr>
                        <w:rPr>
                          <w:rFonts w:cs="Arial"/>
                          <w:b/>
                        </w:rPr>
                      </w:pPr>
                    </w:p>
                    <w:p w:rsidR="00A40D91" w:rsidRPr="00865608" w:rsidRDefault="00A40D91" w:rsidP="00B64CD8">
                      <w:pPr>
                        <w:rPr>
                          <w:rFonts w:cs="Arial"/>
                          <w:b/>
                        </w:rPr>
                      </w:pPr>
                    </w:p>
                    <w:p w:rsidR="00A40D91" w:rsidRPr="00865608" w:rsidRDefault="00A40D91" w:rsidP="00B64CD8">
                      <w:pPr>
                        <w:rPr>
                          <w:rFonts w:cs="Arial"/>
                        </w:rPr>
                      </w:pPr>
                    </w:p>
                    <w:tbl>
                      <w:tblPr>
                        <w:tblW w:w="0" w:type="auto"/>
                        <w:tblInd w:w="5148" w:type="dxa"/>
                        <w:tblLayout w:type="fixed"/>
                        <w:tblLook w:val="0000" w:firstRow="0" w:lastRow="0" w:firstColumn="0" w:lastColumn="0" w:noHBand="0" w:noVBand="0"/>
                      </w:tblPr>
                      <w:tblGrid>
                        <w:gridCol w:w="4458"/>
                      </w:tblGrid>
                      <w:tr w:rsidR="00A40D91" w:rsidRPr="00865608">
                        <w:trPr>
                          <w:cantSplit/>
                          <w:trHeight w:val="282"/>
                        </w:trPr>
                        <w:tc>
                          <w:tcPr>
                            <w:tcW w:w="4458" w:type="dxa"/>
                          </w:tcPr>
                          <w:p w:rsidR="00A40D91" w:rsidRPr="00675BCD" w:rsidRDefault="00A40D91" w:rsidP="00AB665F">
                            <w:pPr>
                              <w:jc w:val="right"/>
                              <w:rPr>
                                <w:b/>
                                <w:sz w:val="44"/>
                                <w:szCs w:val="44"/>
                              </w:rPr>
                            </w:pPr>
                            <w:proofErr w:type="spellStart"/>
                            <w:r>
                              <w:rPr>
                                <w:rFonts w:cs="Arial"/>
                                <w:b/>
                                <w:bCs/>
                                <w:sz w:val="44"/>
                                <w:szCs w:val="44"/>
                              </w:rPr>
                              <w:t>tst</w:t>
                            </w:r>
                            <w:proofErr w:type="spellEnd"/>
                            <w:r>
                              <w:rPr>
                                <w:rFonts w:cs="Arial"/>
                                <w:b/>
                                <w:bCs/>
                                <w:sz w:val="44"/>
                                <w:szCs w:val="44"/>
                              </w:rPr>
                              <w:t xml:space="preserve"> 9278</w:t>
                            </w:r>
                          </w:p>
                        </w:tc>
                      </w:tr>
                      <w:tr w:rsidR="00A40D91" w:rsidRPr="00DF2760">
                        <w:trPr>
                          <w:cantSplit/>
                          <w:trHeight w:val="281"/>
                        </w:trPr>
                        <w:tc>
                          <w:tcPr>
                            <w:tcW w:w="4458" w:type="dxa"/>
                          </w:tcPr>
                          <w:p w:rsidR="00A40D91" w:rsidRPr="00DF2760" w:rsidRDefault="00A40D91">
                            <w:pPr>
                              <w:jc w:val="right"/>
                              <w:rPr>
                                <w:rFonts w:cs="Arial"/>
                                <w:sz w:val="24"/>
                              </w:rPr>
                            </w:pPr>
                            <w:r>
                              <w:rPr>
                                <w:rFonts w:cs="Arial"/>
                                <w:sz w:val="24"/>
                              </w:rPr>
                              <w:t>Revizyon</w:t>
                            </w:r>
                          </w:p>
                        </w:tc>
                      </w:tr>
                      <w:tr w:rsidR="00A40D91" w:rsidRPr="00865608">
                        <w:trPr>
                          <w:cantSplit/>
                          <w:trHeight w:val="281"/>
                        </w:trPr>
                        <w:tc>
                          <w:tcPr>
                            <w:tcW w:w="4458" w:type="dxa"/>
                          </w:tcPr>
                          <w:p w:rsidR="00A40D91" w:rsidRPr="00865608" w:rsidRDefault="00A40D91">
                            <w:pPr>
                              <w:jc w:val="right"/>
                              <w:rPr>
                                <w:rFonts w:cs="Arial"/>
                              </w:rPr>
                            </w:pPr>
                          </w:p>
                        </w:tc>
                      </w:tr>
                      <w:tr w:rsidR="00A40D91" w:rsidRPr="00865608">
                        <w:trPr>
                          <w:cantSplit/>
                          <w:trHeight w:val="281"/>
                        </w:trPr>
                        <w:tc>
                          <w:tcPr>
                            <w:tcW w:w="4458" w:type="dxa"/>
                          </w:tcPr>
                          <w:p w:rsidR="00A40D91" w:rsidRPr="00865608" w:rsidRDefault="00A40D91">
                            <w:pPr>
                              <w:jc w:val="right"/>
                              <w:rPr>
                                <w:rFonts w:cs="Arial"/>
                              </w:rPr>
                            </w:pPr>
                          </w:p>
                        </w:tc>
                      </w:tr>
                      <w:tr w:rsidR="00A40D91" w:rsidRPr="00865608">
                        <w:trPr>
                          <w:cantSplit/>
                          <w:trHeight w:val="281"/>
                        </w:trPr>
                        <w:tc>
                          <w:tcPr>
                            <w:tcW w:w="4458" w:type="dxa"/>
                          </w:tcPr>
                          <w:p w:rsidR="00A40D91" w:rsidRPr="00865608" w:rsidRDefault="00A40D91" w:rsidP="00293AA5">
                            <w:pPr>
                              <w:rPr>
                                <w:rFonts w:cs="Arial"/>
                              </w:rPr>
                            </w:pPr>
                          </w:p>
                        </w:tc>
                      </w:tr>
                      <w:tr w:rsidR="00A40D91" w:rsidRPr="00865608">
                        <w:trPr>
                          <w:cantSplit/>
                          <w:trHeight w:val="281"/>
                        </w:trPr>
                        <w:tc>
                          <w:tcPr>
                            <w:tcW w:w="4458" w:type="dxa"/>
                          </w:tcPr>
                          <w:p w:rsidR="00A40D91" w:rsidRPr="00865608" w:rsidRDefault="00A40D91">
                            <w:pPr>
                              <w:jc w:val="right"/>
                              <w:rPr>
                                <w:rFonts w:cs="Arial"/>
                              </w:rPr>
                            </w:pPr>
                          </w:p>
                        </w:tc>
                      </w:tr>
                      <w:tr w:rsidR="00A40D91" w:rsidRPr="00EA4656">
                        <w:trPr>
                          <w:cantSplit/>
                          <w:trHeight w:val="281"/>
                        </w:trPr>
                        <w:tc>
                          <w:tcPr>
                            <w:tcW w:w="4458" w:type="dxa"/>
                          </w:tcPr>
                          <w:p w:rsidR="00A40D91" w:rsidRPr="00675BCD" w:rsidRDefault="00A40D91"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A40D91" w:rsidRPr="00865608" w:rsidRDefault="00A40D91" w:rsidP="00B64CD8">
                      <w:pPr>
                        <w:rPr>
                          <w:rFonts w:cs="Arial"/>
                        </w:rPr>
                      </w:pPr>
                    </w:p>
                    <w:p w:rsidR="00A40D91" w:rsidRPr="00865608" w:rsidRDefault="00A40D91"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40D91" w:rsidRPr="00865608" w:rsidTr="004A1E09">
                        <w:trPr>
                          <w:cantSplit/>
                          <w:trHeight w:val="264"/>
                        </w:trPr>
                        <w:tc>
                          <w:tcPr>
                            <w:tcW w:w="8046" w:type="dxa"/>
                          </w:tcPr>
                          <w:p w:rsidR="00A40D91" w:rsidRPr="00865608" w:rsidRDefault="00A40D91">
                            <w:pPr>
                              <w:rPr>
                                <w:rFonts w:cs="Arial"/>
                              </w:rPr>
                            </w:pPr>
                          </w:p>
                        </w:tc>
                      </w:tr>
                      <w:tr w:rsidR="00A40D91" w:rsidRPr="00865608" w:rsidTr="004A1E09">
                        <w:trPr>
                          <w:cantSplit/>
                          <w:trHeight w:val="264"/>
                        </w:trPr>
                        <w:tc>
                          <w:tcPr>
                            <w:tcW w:w="8046" w:type="dxa"/>
                          </w:tcPr>
                          <w:p w:rsidR="00A40D91" w:rsidRPr="00865608" w:rsidRDefault="00A40D91">
                            <w:pPr>
                              <w:rPr>
                                <w:rFonts w:cs="Arial"/>
                              </w:rPr>
                            </w:pPr>
                          </w:p>
                        </w:tc>
                      </w:tr>
                      <w:tr w:rsidR="00A40D91" w:rsidRPr="00865608" w:rsidTr="004A1E09">
                        <w:trPr>
                          <w:cantSplit/>
                          <w:trHeight w:val="1467"/>
                        </w:trPr>
                        <w:tc>
                          <w:tcPr>
                            <w:tcW w:w="8046" w:type="dxa"/>
                            <w:tcBorders>
                              <w:bottom w:val="nil"/>
                            </w:tcBorders>
                          </w:tcPr>
                          <w:p w:rsidR="00A40D91" w:rsidRDefault="00A40D91" w:rsidP="00293AA5">
                            <w:pPr>
                              <w:tabs>
                                <w:tab w:val="left" w:pos="1701"/>
                                <w:tab w:val="left" w:pos="5670"/>
                              </w:tabs>
                              <w:rPr>
                                <w:b/>
                                <w:bCs/>
                                <w:color w:val="000000"/>
                                <w:sz w:val="28"/>
                                <w:szCs w:val="23"/>
                              </w:rPr>
                            </w:pPr>
                            <w:r>
                              <w:rPr>
                                <w:b/>
                                <w:sz w:val="28"/>
                                <w:szCs w:val="28"/>
                              </w:rPr>
                              <w:t>HAYVAN YEMLERİ – BUĞDAY KEPEĞİ</w:t>
                            </w:r>
                          </w:p>
                          <w:p w:rsidR="00A40D91" w:rsidRDefault="00A40D91" w:rsidP="00293AA5">
                            <w:pPr>
                              <w:tabs>
                                <w:tab w:val="left" w:pos="1701"/>
                                <w:tab w:val="left" w:pos="5670"/>
                              </w:tabs>
                              <w:rPr>
                                <w:b/>
                                <w:bCs/>
                                <w:color w:val="000000"/>
                                <w:sz w:val="28"/>
                                <w:szCs w:val="23"/>
                              </w:rPr>
                            </w:pPr>
                          </w:p>
                          <w:p w:rsidR="00A40D91" w:rsidRPr="00865608" w:rsidRDefault="00A40D91">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Wheat</w:t>
                            </w:r>
                            <w:proofErr w:type="spellEnd"/>
                            <w:r>
                              <w:rPr>
                                <w:rFonts w:cs="Arial"/>
                                <w:color w:val="000000" w:themeColor="text1"/>
                                <w:sz w:val="28"/>
                                <w:szCs w:val="28"/>
                              </w:rPr>
                              <w:t xml:space="preserve"> </w:t>
                            </w:r>
                            <w:proofErr w:type="spellStart"/>
                            <w:r>
                              <w:rPr>
                                <w:rFonts w:cs="Arial"/>
                                <w:color w:val="000000" w:themeColor="text1"/>
                                <w:sz w:val="28"/>
                                <w:szCs w:val="28"/>
                              </w:rPr>
                              <w:t>bran</w:t>
                            </w:r>
                            <w:proofErr w:type="spellEnd"/>
                          </w:p>
                        </w:tc>
                      </w:tr>
                    </w:tbl>
                    <w:p w:rsidR="00A40D91" w:rsidRPr="00865608" w:rsidRDefault="00A40D91" w:rsidP="00B64CD8">
                      <w:pPr>
                        <w:rPr>
                          <w:rFonts w:cs="Arial"/>
                        </w:rPr>
                      </w:pPr>
                    </w:p>
                    <w:p w:rsidR="00A40D91" w:rsidRDefault="00A40D91" w:rsidP="00B64CD8">
                      <w:pPr>
                        <w:tabs>
                          <w:tab w:val="left" w:pos="1701"/>
                          <w:tab w:val="left" w:pos="5670"/>
                        </w:tabs>
                        <w:rPr>
                          <w:rFonts w:cs="Arial"/>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Default="00A40D91" w:rsidP="00B64CD8">
                      <w:pPr>
                        <w:tabs>
                          <w:tab w:val="left" w:pos="1701"/>
                          <w:tab w:val="left" w:pos="5670"/>
                        </w:tabs>
                        <w:rPr>
                          <w:b/>
                        </w:rPr>
                      </w:pPr>
                    </w:p>
                    <w:p w:rsidR="00A40D91" w:rsidRPr="002B4A9A" w:rsidRDefault="00A40D91" w:rsidP="002B4A9A">
                      <w:pPr>
                        <w:jc w:val="center"/>
                        <w:rPr>
                          <w:b/>
                        </w:rPr>
                      </w:pPr>
                      <w:r>
                        <w:t>I</w:t>
                      </w:r>
                      <w:r>
                        <w:tab/>
                      </w:r>
                      <w:r>
                        <w:tab/>
                      </w:r>
                      <w:r>
                        <w:tab/>
                      </w:r>
                      <w:r>
                        <w:tab/>
                      </w:r>
                      <w:r>
                        <w:tab/>
                      </w:r>
                      <w:r>
                        <w:tab/>
                      </w:r>
                      <w:r>
                        <w:tab/>
                      </w:r>
                      <w:r>
                        <w:tab/>
                      </w:r>
                      <w:r>
                        <w:tab/>
                      </w:r>
                      <w:r>
                        <w:tab/>
                      </w:r>
                      <w:r>
                        <w:tab/>
                      </w:r>
                      <w:r w:rsidRPr="002B4A9A">
                        <w:rPr>
                          <w:b/>
                        </w:rPr>
                        <w:t>I.MÜTALAA</w:t>
                      </w:r>
                    </w:p>
                    <w:p w:rsidR="00A40D91" w:rsidRDefault="00A40D91" w:rsidP="002B4A9A">
                      <w:pPr>
                        <w:ind w:left="7080" w:firstLine="708"/>
                        <w:jc w:val="center"/>
                      </w:pPr>
                      <w:r w:rsidRPr="002B4A9A">
                        <w:rPr>
                          <w:b/>
                        </w:rPr>
                        <w:t>2015/</w:t>
                      </w:r>
                      <w:r w:rsidRPr="002B4A9A">
                        <w:rPr>
                          <w:rFonts w:cs="Arial"/>
                          <w:b/>
                          <w:szCs w:val="20"/>
                        </w:rPr>
                        <w:t>104810</w:t>
                      </w:r>
                    </w:p>
                    <w:p w:rsidR="00A40D91" w:rsidRDefault="00A40D91"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A40D91" w:rsidTr="00315113">
                        <w:tc>
                          <w:tcPr>
                            <w:tcW w:w="8168" w:type="dxa"/>
                            <w:tcBorders>
                              <w:top w:val="nil"/>
                              <w:left w:val="nil"/>
                              <w:bottom w:val="thickThinSmallGap" w:sz="24" w:space="0" w:color="auto"/>
                              <w:right w:val="nil"/>
                            </w:tcBorders>
                          </w:tcPr>
                          <w:p w:rsidR="00A40D91" w:rsidDel="008D3E45" w:rsidRDefault="00A40D91" w:rsidP="00E6232D">
                            <w:pPr>
                              <w:jc w:val="both"/>
                              <w:rPr>
                                <w:rFonts w:cs="Arial"/>
                                <w:szCs w:val="20"/>
                              </w:rPr>
                            </w:pPr>
                          </w:p>
                        </w:tc>
                      </w:tr>
                    </w:tbl>
                    <w:p w:rsidR="00A40D91" w:rsidRDefault="00A40D91" w:rsidP="00B64CD8"/>
                    <w:p w:rsidR="00A40D91" w:rsidRDefault="00A40D91" w:rsidP="00BB7401">
                      <w:pPr>
                        <w:ind w:left="1560" w:right="506"/>
                        <w:rPr>
                          <w:b/>
                          <w:sz w:val="28"/>
                        </w:rPr>
                      </w:pPr>
                      <w:r>
                        <w:rPr>
                          <w:b/>
                          <w:sz w:val="28"/>
                        </w:rPr>
                        <w:t>TÜRK STANDARDLARI ENSTİTÜSÜ</w:t>
                      </w:r>
                    </w:p>
                    <w:p w:rsidR="00A40D91" w:rsidRDefault="00A40D91" w:rsidP="00BB7401">
                      <w:pPr>
                        <w:ind w:left="1560" w:right="506"/>
                        <w:rPr>
                          <w:b/>
                          <w:sz w:val="28"/>
                        </w:rPr>
                      </w:pPr>
                      <w:proofErr w:type="spellStart"/>
                      <w:r>
                        <w:rPr>
                          <w:b/>
                          <w:sz w:val="28"/>
                        </w:rPr>
                        <w:t>Necatibey</w:t>
                      </w:r>
                      <w:proofErr w:type="spellEnd"/>
                      <w:r>
                        <w:rPr>
                          <w:b/>
                          <w:sz w:val="28"/>
                        </w:rPr>
                        <w:t xml:space="preserve"> Caddesi No.112 Bakanlıklar/ANKARA</w:t>
                      </w: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p w:rsidR="00A40D91" w:rsidRDefault="00A40D91" w:rsidP="00B64CD8">
                      <w:pPr>
                        <w:ind w:left="1701" w:right="506"/>
                        <w:rPr>
                          <w:b/>
                          <w:sz w:val="28"/>
                        </w:rPr>
                      </w:pPr>
                    </w:p>
                  </w:txbxContent>
                </v:textbox>
              </v:shape>
            </w:pict>
          </mc:Fallback>
        </mc:AlternateContent>
      </w:r>
    </w:p>
    <w:p w:rsidR="00B64CD8" w:rsidRPr="00BB073F" w:rsidRDefault="00B64CD8" w:rsidP="00A41108"/>
    <w:p w:rsidR="00B64CD8" w:rsidRPr="00BB073F" w:rsidRDefault="00B64CD8" w:rsidP="00A41108"/>
    <w:p w:rsidR="00B64CD8" w:rsidRPr="004666AB" w:rsidRDefault="00B64CD8" w:rsidP="00A41108"/>
    <w:p w:rsidR="00B64CD8" w:rsidRPr="00C5512E" w:rsidRDefault="00B64CD8" w:rsidP="00A41108"/>
    <w:p w:rsidR="00B64CD8" w:rsidRPr="0031282C" w:rsidRDefault="00B64CD8" w:rsidP="00A41108"/>
    <w:p w:rsidR="00B64CD8" w:rsidRPr="000C77E2" w:rsidRDefault="00B64CD8" w:rsidP="00A41108"/>
    <w:p w:rsidR="00B64CD8" w:rsidRPr="00BB073F" w:rsidRDefault="00B64CD8" w:rsidP="00A41108"/>
    <w:p w:rsidR="00B64CD8" w:rsidRPr="00BB073F" w:rsidRDefault="00B64CD8" w:rsidP="00A41108"/>
    <w:p w:rsidR="00B64CD8" w:rsidRPr="00BB073F" w:rsidRDefault="00B64CD8" w:rsidP="00A41108"/>
    <w:p w:rsidR="00B64CD8" w:rsidRPr="00DC39CB" w:rsidRDefault="00B64CD8" w:rsidP="00A41108"/>
    <w:p w:rsidR="00B64CD8" w:rsidRPr="003C42A1" w:rsidRDefault="00B64CD8" w:rsidP="00A41108"/>
    <w:p w:rsidR="00B64CD8" w:rsidRPr="00E205DB" w:rsidRDefault="00B64CD8" w:rsidP="00A41108"/>
    <w:p w:rsidR="00B64CD8" w:rsidRPr="00A25FC1" w:rsidRDefault="00B64CD8" w:rsidP="00A41108"/>
    <w:p w:rsidR="00B64CD8" w:rsidRPr="00D37BBD" w:rsidRDefault="00B64CD8" w:rsidP="00A41108"/>
    <w:p w:rsidR="00B64CD8" w:rsidRPr="00B81950" w:rsidRDefault="00B64CD8" w:rsidP="00A41108"/>
    <w:p w:rsidR="00B64CD8" w:rsidRPr="00687F54" w:rsidRDefault="00B64CD8" w:rsidP="00A41108"/>
    <w:p w:rsidR="00B64CD8" w:rsidRPr="000D7152" w:rsidRDefault="00B64CD8" w:rsidP="00A41108"/>
    <w:p w:rsidR="00B64CD8" w:rsidRPr="007267E3" w:rsidRDefault="00B64CD8" w:rsidP="00A41108"/>
    <w:p w:rsidR="00B64CD8" w:rsidRPr="00CC4659" w:rsidRDefault="00B64CD8" w:rsidP="00A41108"/>
    <w:p w:rsidR="00B64CD8" w:rsidRPr="002C1D67" w:rsidRDefault="00B64CD8" w:rsidP="00A41108"/>
    <w:p w:rsidR="00B64CD8" w:rsidRPr="00664E47" w:rsidRDefault="00B64CD8" w:rsidP="00A41108"/>
    <w:p w:rsidR="00B64CD8" w:rsidRPr="00CE1320" w:rsidRDefault="00B64CD8" w:rsidP="00A41108"/>
    <w:p w:rsidR="00B64CD8" w:rsidRPr="00CE1320" w:rsidRDefault="00B64CD8" w:rsidP="00A41108"/>
    <w:p w:rsidR="00B64CD8" w:rsidRPr="00CE1320" w:rsidRDefault="00B64CD8" w:rsidP="00A41108"/>
    <w:p w:rsidR="00B64CD8" w:rsidRPr="00CE1320" w:rsidRDefault="00B64CD8" w:rsidP="00A41108"/>
    <w:p w:rsidR="00B64CD8" w:rsidRPr="00CE1320" w:rsidRDefault="00B64CD8" w:rsidP="00A41108"/>
    <w:p w:rsidR="00B64CD8" w:rsidRPr="00CE1320" w:rsidRDefault="00B64CD8" w:rsidP="00A41108"/>
    <w:p w:rsidR="00B64CD8" w:rsidRPr="00CE1320" w:rsidRDefault="00B64CD8" w:rsidP="00A41108">
      <w:pPr>
        <w:pStyle w:val="T1"/>
        <w:spacing w:before="0" w:after="0"/>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A41108">
      <w:pPr>
        <w:jc w:val="center"/>
        <w:rPr>
          <w:b/>
          <w:sz w:val="28"/>
          <w:szCs w:val="28"/>
        </w:rPr>
      </w:pPr>
      <w:r w:rsidRPr="00F21C9C">
        <w:rPr>
          <w:b/>
          <w:sz w:val="28"/>
          <w:szCs w:val="28"/>
        </w:rPr>
        <w:lastRenderedPageBreak/>
        <w:t>Ön söz</w:t>
      </w:r>
    </w:p>
    <w:p w:rsidR="00B64CD8" w:rsidRPr="00BB073F" w:rsidRDefault="00B64CD8" w:rsidP="00A41108"/>
    <w:p w:rsidR="0078564A" w:rsidRDefault="0078564A" w:rsidP="00A41108">
      <w:pPr>
        <w:numPr>
          <w:ilvl w:val="0"/>
          <w:numId w:val="40"/>
        </w:numPr>
        <w:ind w:left="284" w:hanging="284"/>
        <w:jc w:val="both"/>
      </w:pPr>
      <w:r w:rsidRPr="00CF604B">
        <w:t xml:space="preserve">Bu </w:t>
      </w:r>
      <w:r w:rsidR="00A41108">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9C7174">
        <w:t>92</w:t>
      </w:r>
      <w:r w:rsidR="00495B69">
        <w:t>78</w:t>
      </w:r>
      <w:r>
        <w:t xml:space="preserve"> (199</w:t>
      </w:r>
      <w:r w:rsidR="009C7174">
        <w:t>1</w:t>
      </w:r>
      <w:r w:rsidRPr="00B77C5E">
        <w:t>)</w:t>
      </w:r>
      <w:r>
        <w:t>’</w:t>
      </w:r>
      <w:proofErr w:type="spellStart"/>
      <w:r>
        <w:t>ni</w:t>
      </w:r>
      <w:r w:rsidRPr="00611CEC">
        <w:t>n</w:t>
      </w:r>
      <w:proofErr w:type="spellEnd"/>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A41108">
      <w:pPr>
        <w:ind w:left="284" w:hanging="284"/>
        <w:jc w:val="both"/>
      </w:pPr>
    </w:p>
    <w:p w:rsidR="00884539" w:rsidRPr="00455783" w:rsidRDefault="00884539" w:rsidP="00A41108"/>
    <w:p w:rsidR="00884539" w:rsidRPr="00455783" w:rsidRDefault="00884539" w:rsidP="00A41108"/>
    <w:p w:rsidR="00884539" w:rsidRDefault="00884539" w:rsidP="00A41108">
      <w:pPr>
        <w:jc w:val="both"/>
      </w:pPr>
    </w:p>
    <w:p w:rsidR="00884539" w:rsidRPr="00CF604B" w:rsidRDefault="00884539" w:rsidP="00A41108">
      <w:pPr>
        <w:jc w:val="both"/>
      </w:pPr>
    </w:p>
    <w:p w:rsidR="00B64CD8" w:rsidRDefault="00B64CD8" w:rsidP="00A41108">
      <w:pPr>
        <w:jc w:val="both"/>
        <w:rPr>
          <w:lang w:val="sv-SE"/>
        </w:rPr>
      </w:pPr>
    </w:p>
    <w:p w:rsidR="00936C68" w:rsidRDefault="00936C68" w:rsidP="00A41108">
      <w:pPr>
        <w:rPr>
          <w:rFonts w:cs="Arial"/>
        </w:rPr>
      </w:pPr>
      <w:r>
        <w:rPr>
          <w:rFonts w:cs="Arial"/>
        </w:rPr>
        <w:br w:type="page"/>
      </w:r>
    </w:p>
    <w:p w:rsidR="00B64CD8" w:rsidRPr="00567D77" w:rsidRDefault="00B64CD8" w:rsidP="00A41108">
      <w:pPr>
        <w:jc w:val="center"/>
        <w:rPr>
          <w:rFonts w:cs="Arial"/>
          <w:b/>
          <w:bCs/>
          <w:sz w:val="28"/>
          <w:szCs w:val="28"/>
        </w:rPr>
      </w:pPr>
      <w:r w:rsidRPr="00567D77">
        <w:rPr>
          <w:rFonts w:cs="Arial"/>
          <w:b/>
          <w:bCs/>
          <w:sz w:val="28"/>
          <w:szCs w:val="28"/>
        </w:rPr>
        <w:lastRenderedPageBreak/>
        <w:t>İçindekiler</w:t>
      </w:r>
    </w:p>
    <w:p w:rsidR="00B64CD8" w:rsidRPr="00CE1320" w:rsidRDefault="00B64CD8" w:rsidP="00A41108">
      <w:pPr>
        <w:jc w:val="center"/>
        <w:rPr>
          <w:rFonts w:cs="Arial"/>
          <w:bCs/>
          <w:szCs w:val="20"/>
        </w:rPr>
      </w:pPr>
    </w:p>
    <w:p w:rsidR="00A41108" w:rsidRDefault="00290BE7">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A41108">
        <w:t>1</w:t>
      </w:r>
      <w:r w:rsidR="00A41108">
        <w:rPr>
          <w:rFonts w:asciiTheme="minorHAnsi" w:eastAsiaTheme="minorEastAsia" w:hAnsiTheme="minorHAnsi" w:cstheme="minorBidi"/>
          <w:b w:val="0"/>
          <w:bCs w:val="0"/>
          <w:sz w:val="22"/>
          <w:szCs w:val="22"/>
          <w:lang w:val="tr-TR"/>
        </w:rPr>
        <w:tab/>
      </w:r>
      <w:r w:rsidR="00A41108">
        <w:t>Kapsam</w:t>
      </w:r>
      <w:r w:rsidR="00A41108">
        <w:tab/>
      </w:r>
      <w:r w:rsidR="00A41108">
        <w:fldChar w:fldCharType="begin"/>
      </w:r>
      <w:r w:rsidR="00A41108">
        <w:instrText xml:space="preserve"> PAGEREF _Toc437852568 \h </w:instrText>
      </w:r>
      <w:r w:rsidR="00A41108">
        <w:fldChar w:fldCharType="separate"/>
      </w:r>
      <w:r w:rsidR="00A41108">
        <w:t>1</w:t>
      </w:r>
      <w:r w:rsidR="00A41108">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_Toc437852569 \h </w:instrText>
      </w:r>
      <w:r>
        <w:fldChar w:fldCharType="separate"/>
      </w:r>
      <w:r>
        <w:t>1</w:t>
      </w:r>
      <w:r>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50031B">
        <w:rPr>
          <w:lang w:val="tr-TR"/>
        </w:rPr>
        <w:t>Terimler ve tarifler</w:t>
      </w:r>
      <w:r>
        <w:tab/>
      </w:r>
      <w:r>
        <w:fldChar w:fldCharType="begin"/>
      </w:r>
      <w:r>
        <w:instrText xml:space="preserve"> PAGEREF _Toc437852570 \h </w:instrText>
      </w:r>
      <w:r>
        <w:fldChar w:fldCharType="separate"/>
      </w:r>
      <w:r>
        <w:t>1</w:t>
      </w:r>
      <w: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3.1</w:t>
      </w:r>
      <w:r>
        <w:rPr>
          <w:rFonts w:asciiTheme="minorHAnsi" w:eastAsiaTheme="minorEastAsia" w:hAnsiTheme="minorHAnsi" w:cstheme="minorBidi"/>
          <w:noProof/>
          <w:sz w:val="22"/>
          <w:szCs w:val="22"/>
          <w:lang w:val="tr-TR"/>
        </w:rPr>
        <w:tab/>
      </w:r>
      <w:r w:rsidRPr="0050031B">
        <w:rPr>
          <w:noProof/>
          <w:lang w:val="tr-TR"/>
        </w:rPr>
        <w:t>Buğday kepeği</w:t>
      </w:r>
      <w:r>
        <w:rPr>
          <w:noProof/>
        </w:rPr>
        <w:tab/>
      </w:r>
      <w:r>
        <w:rPr>
          <w:noProof/>
        </w:rPr>
        <w:fldChar w:fldCharType="begin"/>
      </w:r>
      <w:r>
        <w:rPr>
          <w:noProof/>
        </w:rPr>
        <w:instrText xml:space="preserve"> PAGEREF _Toc437852571 \h </w:instrText>
      </w:r>
      <w:r>
        <w:rPr>
          <w:noProof/>
        </w:rPr>
      </w:r>
      <w:r>
        <w:rPr>
          <w:noProof/>
        </w:rPr>
        <w:fldChar w:fldCharType="separate"/>
      </w:r>
      <w:r>
        <w:rPr>
          <w:noProof/>
        </w:rPr>
        <w:t>1</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color w:val="000000"/>
          <w:lang w:val="tr-TR"/>
        </w:rPr>
        <w:t>3.2</w:t>
      </w:r>
      <w:r>
        <w:rPr>
          <w:rFonts w:asciiTheme="minorHAnsi" w:eastAsiaTheme="minorEastAsia" w:hAnsiTheme="minorHAnsi" w:cstheme="minorBidi"/>
          <w:noProof/>
          <w:sz w:val="22"/>
          <w:szCs w:val="22"/>
          <w:lang w:val="tr-TR"/>
        </w:rPr>
        <w:tab/>
      </w:r>
      <w:r w:rsidRPr="0050031B">
        <w:rPr>
          <w:noProof/>
          <w:lang w:val="tr-TR"/>
        </w:rPr>
        <w:t>Kabuk</w:t>
      </w:r>
      <w:r>
        <w:rPr>
          <w:noProof/>
        </w:rPr>
        <w:tab/>
      </w:r>
      <w:r>
        <w:rPr>
          <w:noProof/>
        </w:rPr>
        <w:fldChar w:fldCharType="begin"/>
      </w:r>
      <w:r>
        <w:rPr>
          <w:noProof/>
        </w:rPr>
        <w:instrText xml:space="preserve"> PAGEREF _Toc437852572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Endosperm</w:t>
      </w:r>
      <w:r>
        <w:rPr>
          <w:noProof/>
        </w:rPr>
        <w:tab/>
      </w:r>
      <w:r>
        <w:rPr>
          <w:noProof/>
        </w:rPr>
        <w:fldChar w:fldCharType="begin"/>
      </w:r>
      <w:r>
        <w:rPr>
          <w:noProof/>
        </w:rPr>
        <w:instrText xml:space="preserve"> PAGEREF _Toc437852573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Ruşeym</w:t>
      </w:r>
      <w:r>
        <w:rPr>
          <w:noProof/>
        </w:rPr>
        <w:tab/>
      </w:r>
      <w:r>
        <w:rPr>
          <w:noProof/>
        </w:rPr>
        <w:fldChar w:fldCharType="begin"/>
      </w:r>
      <w:r>
        <w:rPr>
          <w:noProof/>
        </w:rPr>
        <w:instrText xml:space="preserve"> PAGEREF _Toc437852574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Bozuk buğday kepeği</w:t>
      </w:r>
      <w:r>
        <w:rPr>
          <w:noProof/>
        </w:rPr>
        <w:tab/>
      </w:r>
      <w:r>
        <w:rPr>
          <w:noProof/>
        </w:rPr>
        <w:fldChar w:fldCharType="begin"/>
      </w:r>
      <w:r>
        <w:rPr>
          <w:noProof/>
        </w:rPr>
        <w:instrText xml:space="preserve"> PAGEREF _Toc437852575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color w:val="000000"/>
        </w:rPr>
        <w:t>3.6</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_Toc437852576 \h </w:instrText>
      </w:r>
      <w:r>
        <w:rPr>
          <w:noProof/>
        </w:rPr>
      </w:r>
      <w:r>
        <w:rPr>
          <w:noProof/>
        </w:rPr>
        <w:fldChar w:fldCharType="separate"/>
      </w:r>
      <w:r>
        <w:rPr>
          <w:noProof/>
        </w:rPr>
        <w:t>2</w:t>
      </w:r>
      <w:r>
        <w:rPr>
          <w:noProof/>
        </w:rPr>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rsidRPr="0050031B">
        <w:rPr>
          <w:lang w:val="tr-TR"/>
        </w:rPr>
        <w:t>4</w:t>
      </w:r>
      <w:r>
        <w:rPr>
          <w:rFonts w:asciiTheme="minorHAnsi" w:eastAsiaTheme="minorEastAsia" w:hAnsiTheme="minorHAnsi" w:cstheme="minorBidi"/>
          <w:b w:val="0"/>
          <w:bCs w:val="0"/>
          <w:sz w:val="22"/>
          <w:szCs w:val="22"/>
          <w:lang w:val="tr-TR"/>
        </w:rPr>
        <w:tab/>
      </w:r>
      <w:r w:rsidRPr="0050031B">
        <w:rPr>
          <w:lang w:val="tr-TR"/>
        </w:rPr>
        <w:t>Sınıflandırma ve özellikler</w:t>
      </w:r>
      <w:r>
        <w:tab/>
      </w:r>
      <w:r>
        <w:fldChar w:fldCharType="begin"/>
      </w:r>
      <w:r>
        <w:instrText xml:space="preserve"> PAGEREF _Toc437852577 \h </w:instrText>
      </w:r>
      <w:r>
        <w:fldChar w:fldCharType="separate"/>
      </w:r>
      <w:r>
        <w:t>2</w:t>
      </w:r>
      <w: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bCs/>
          <w:noProof/>
          <w:lang w:val="tr-TR"/>
        </w:rPr>
        <w:t>4.1</w:t>
      </w:r>
      <w:r>
        <w:rPr>
          <w:rFonts w:asciiTheme="minorHAnsi" w:eastAsiaTheme="minorEastAsia" w:hAnsiTheme="minorHAnsi" w:cstheme="minorBidi"/>
          <w:noProof/>
          <w:sz w:val="22"/>
          <w:szCs w:val="22"/>
          <w:lang w:val="tr-TR"/>
        </w:rPr>
        <w:tab/>
      </w:r>
      <w:r w:rsidRPr="0050031B">
        <w:rPr>
          <w:noProof/>
          <w:lang w:val="tr-TR"/>
        </w:rPr>
        <w:t>Sınıflandırma</w:t>
      </w:r>
      <w:r>
        <w:rPr>
          <w:noProof/>
        </w:rPr>
        <w:tab/>
      </w:r>
      <w:r>
        <w:rPr>
          <w:noProof/>
        </w:rPr>
        <w:fldChar w:fldCharType="begin"/>
      </w:r>
      <w:r>
        <w:rPr>
          <w:noProof/>
        </w:rPr>
        <w:instrText xml:space="preserve"> PAGEREF _Toc437852578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bCs/>
          <w:noProof/>
          <w:color w:val="000000" w:themeColor="text1"/>
          <w:lang w:val="tr-TR"/>
        </w:rPr>
        <w:t>4.2</w:t>
      </w:r>
      <w:r>
        <w:rPr>
          <w:rFonts w:asciiTheme="minorHAnsi" w:eastAsiaTheme="minorEastAsia" w:hAnsiTheme="minorHAnsi" w:cstheme="minorBidi"/>
          <w:noProof/>
          <w:sz w:val="22"/>
          <w:szCs w:val="22"/>
          <w:lang w:val="tr-TR"/>
        </w:rPr>
        <w:tab/>
      </w:r>
      <w:r w:rsidRPr="0050031B">
        <w:rPr>
          <w:noProof/>
          <w:color w:val="000000" w:themeColor="text1"/>
          <w:lang w:val="tr-TR"/>
        </w:rPr>
        <w:t>Özellikler</w:t>
      </w:r>
      <w:r>
        <w:rPr>
          <w:noProof/>
        </w:rPr>
        <w:tab/>
      </w:r>
      <w:r>
        <w:rPr>
          <w:noProof/>
        </w:rPr>
        <w:fldChar w:fldCharType="begin"/>
      </w:r>
      <w:r>
        <w:rPr>
          <w:noProof/>
        </w:rPr>
        <w:instrText xml:space="preserve"> PAGEREF _Toc437852579 \h </w:instrText>
      </w:r>
      <w:r>
        <w:rPr>
          <w:noProof/>
        </w:rPr>
      </w:r>
      <w:r>
        <w:rPr>
          <w:noProof/>
        </w:rPr>
        <w:fldChar w:fldCharType="separate"/>
      </w:r>
      <w:r>
        <w:rPr>
          <w:noProof/>
        </w:rPr>
        <w:t>2</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4.3</w:t>
      </w:r>
      <w:r>
        <w:rPr>
          <w:rFonts w:asciiTheme="minorHAnsi" w:eastAsiaTheme="minorEastAsia" w:hAnsiTheme="minorHAnsi" w:cstheme="minorBidi"/>
          <w:noProof/>
          <w:sz w:val="22"/>
          <w:szCs w:val="22"/>
          <w:lang w:val="tr-TR"/>
        </w:rPr>
        <w:tab/>
      </w:r>
      <w:r w:rsidRPr="0050031B">
        <w:rPr>
          <w:noProof/>
          <w:lang w:val="tr-TR"/>
        </w:rPr>
        <w:t>Toleranslar</w:t>
      </w:r>
      <w:r>
        <w:rPr>
          <w:noProof/>
        </w:rPr>
        <w:tab/>
      </w:r>
      <w:r>
        <w:rPr>
          <w:noProof/>
        </w:rPr>
        <w:fldChar w:fldCharType="begin"/>
      </w:r>
      <w:r>
        <w:rPr>
          <w:noProof/>
        </w:rPr>
        <w:instrText xml:space="preserve"> PAGEREF _Toc437852580 \h </w:instrText>
      </w:r>
      <w:r>
        <w:rPr>
          <w:noProof/>
        </w:rPr>
      </w:r>
      <w:r>
        <w:rPr>
          <w:noProof/>
        </w:rPr>
        <w:fldChar w:fldCharType="separate"/>
      </w:r>
      <w:r>
        <w:rPr>
          <w:noProof/>
        </w:rPr>
        <w:t>3</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4.4</w:t>
      </w:r>
      <w:r>
        <w:rPr>
          <w:rFonts w:asciiTheme="minorHAnsi" w:eastAsiaTheme="minorEastAsia" w:hAnsiTheme="minorHAnsi" w:cstheme="minorBidi"/>
          <w:noProof/>
          <w:sz w:val="22"/>
          <w:szCs w:val="22"/>
          <w:lang w:val="tr-TR"/>
        </w:rPr>
        <w:tab/>
      </w:r>
      <w:r w:rsidRPr="0050031B">
        <w:rPr>
          <w:noProof/>
          <w:lang w:val="tr-TR"/>
        </w:rPr>
        <w:t>Özellik, muayene ve deney madde numaraları</w:t>
      </w:r>
      <w:r>
        <w:rPr>
          <w:noProof/>
        </w:rPr>
        <w:tab/>
      </w:r>
      <w:r>
        <w:rPr>
          <w:noProof/>
        </w:rPr>
        <w:fldChar w:fldCharType="begin"/>
      </w:r>
      <w:r>
        <w:rPr>
          <w:noProof/>
        </w:rPr>
        <w:instrText xml:space="preserve"> PAGEREF _Toc437852581 \h </w:instrText>
      </w:r>
      <w:r>
        <w:rPr>
          <w:noProof/>
        </w:rPr>
      </w:r>
      <w:r>
        <w:rPr>
          <w:noProof/>
        </w:rPr>
        <w:fldChar w:fldCharType="separate"/>
      </w:r>
      <w:r>
        <w:rPr>
          <w:noProof/>
        </w:rPr>
        <w:t>3</w:t>
      </w:r>
      <w:r>
        <w:rPr>
          <w:noProof/>
        </w:rPr>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rsidRPr="0050031B">
        <w:rPr>
          <w:color w:val="000000" w:themeColor="text1"/>
          <w:lang w:val="tr-TR"/>
        </w:rPr>
        <w:t>5</w:t>
      </w:r>
      <w:r>
        <w:rPr>
          <w:rFonts w:asciiTheme="minorHAnsi" w:eastAsiaTheme="minorEastAsia" w:hAnsiTheme="minorHAnsi" w:cstheme="minorBidi"/>
          <w:b w:val="0"/>
          <w:bCs w:val="0"/>
          <w:sz w:val="22"/>
          <w:szCs w:val="22"/>
          <w:lang w:val="tr-TR"/>
        </w:rPr>
        <w:tab/>
      </w:r>
      <w:r w:rsidRPr="0050031B">
        <w:rPr>
          <w:color w:val="000000" w:themeColor="text1"/>
          <w:lang w:val="tr-TR"/>
        </w:rPr>
        <w:t>Numune alma, muayene ve deneyler</w:t>
      </w:r>
      <w:r>
        <w:tab/>
      </w:r>
      <w:r>
        <w:fldChar w:fldCharType="begin"/>
      </w:r>
      <w:r>
        <w:instrText xml:space="preserve"> PAGEREF _Toc437852582 \h </w:instrText>
      </w:r>
      <w:r>
        <w:fldChar w:fldCharType="separate"/>
      </w:r>
      <w:r>
        <w:t>3</w:t>
      </w:r>
      <w: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bCs/>
          <w:noProof/>
          <w:color w:val="000000" w:themeColor="text1"/>
          <w:lang w:val="tr-TR"/>
        </w:rPr>
        <w:t>5.1</w:t>
      </w:r>
      <w:r>
        <w:rPr>
          <w:rFonts w:asciiTheme="minorHAnsi" w:eastAsiaTheme="minorEastAsia" w:hAnsiTheme="minorHAnsi" w:cstheme="minorBidi"/>
          <w:noProof/>
          <w:sz w:val="22"/>
          <w:szCs w:val="22"/>
          <w:lang w:val="tr-TR"/>
        </w:rPr>
        <w:tab/>
      </w:r>
      <w:r w:rsidRPr="0050031B">
        <w:rPr>
          <w:bCs/>
          <w:noProof/>
          <w:color w:val="000000" w:themeColor="text1"/>
          <w:lang w:val="tr-TR"/>
        </w:rPr>
        <w:t>Numune alma</w:t>
      </w:r>
      <w:r>
        <w:rPr>
          <w:noProof/>
        </w:rPr>
        <w:tab/>
      </w:r>
      <w:r>
        <w:rPr>
          <w:noProof/>
        </w:rPr>
        <w:fldChar w:fldCharType="begin"/>
      </w:r>
      <w:r>
        <w:rPr>
          <w:noProof/>
        </w:rPr>
        <w:instrText xml:space="preserve"> PAGEREF _Toc437852583 \h </w:instrText>
      </w:r>
      <w:r>
        <w:rPr>
          <w:noProof/>
        </w:rPr>
      </w:r>
      <w:r>
        <w:rPr>
          <w:noProof/>
        </w:rPr>
        <w:fldChar w:fldCharType="separate"/>
      </w:r>
      <w:r>
        <w:rPr>
          <w:noProof/>
        </w:rPr>
        <w:t>3</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bCs/>
          <w:noProof/>
          <w:color w:val="000000" w:themeColor="text1"/>
          <w:lang w:val="tr-TR"/>
        </w:rPr>
        <w:t>5.2</w:t>
      </w:r>
      <w:r>
        <w:rPr>
          <w:rFonts w:asciiTheme="minorHAnsi" w:eastAsiaTheme="minorEastAsia" w:hAnsiTheme="minorHAnsi" w:cstheme="minorBidi"/>
          <w:noProof/>
          <w:sz w:val="22"/>
          <w:szCs w:val="22"/>
          <w:lang w:val="tr-TR"/>
        </w:rPr>
        <w:tab/>
      </w:r>
      <w:r w:rsidRPr="0050031B">
        <w:rPr>
          <w:bCs/>
          <w:noProof/>
          <w:color w:val="000000" w:themeColor="text1"/>
          <w:lang w:val="tr-TR"/>
        </w:rPr>
        <w:t>Muayeneler</w:t>
      </w:r>
      <w:r>
        <w:rPr>
          <w:noProof/>
        </w:rPr>
        <w:tab/>
      </w:r>
      <w:r>
        <w:rPr>
          <w:noProof/>
        </w:rPr>
        <w:fldChar w:fldCharType="begin"/>
      </w:r>
      <w:r>
        <w:rPr>
          <w:noProof/>
        </w:rPr>
        <w:instrText xml:space="preserve"> PAGEREF _Toc437852584 \h </w:instrText>
      </w:r>
      <w:r>
        <w:rPr>
          <w:noProof/>
        </w:rPr>
      </w:r>
      <w:r>
        <w:rPr>
          <w:noProof/>
        </w:rPr>
        <w:fldChar w:fldCharType="separate"/>
      </w:r>
      <w:r>
        <w:rPr>
          <w:noProof/>
        </w:rPr>
        <w:t>3</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color w:val="000000" w:themeColor="text1"/>
          <w:lang w:val="tr-TR"/>
        </w:rPr>
        <w:t>5.3</w:t>
      </w:r>
      <w:r>
        <w:rPr>
          <w:rFonts w:asciiTheme="minorHAnsi" w:eastAsiaTheme="minorEastAsia" w:hAnsiTheme="minorHAnsi" w:cstheme="minorBidi"/>
          <w:noProof/>
          <w:sz w:val="22"/>
          <w:szCs w:val="22"/>
          <w:lang w:val="tr-TR"/>
        </w:rPr>
        <w:tab/>
      </w:r>
      <w:r w:rsidRPr="0050031B">
        <w:rPr>
          <w:noProof/>
          <w:color w:val="000000" w:themeColor="text1"/>
          <w:lang w:val="tr-TR"/>
        </w:rPr>
        <w:t>Deneyler</w:t>
      </w:r>
      <w:r>
        <w:rPr>
          <w:noProof/>
        </w:rPr>
        <w:tab/>
      </w:r>
      <w:r>
        <w:rPr>
          <w:noProof/>
        </w:rPr>
        <w:fldChar w:fldCharType="begin"/>
      </w:r>
      <w:r>
        <w:rPr>
          <w:noProof/>
        </w:rPr>
        <w:instrText xml:space="preserve"> PAGEREF _Toc437852585 \h </w:instrText>
      </w:r>
      <w:r>
        <w:rPr>
          <w:noProof/>
        </w:rPr>
      </w:r>
      <w:r>
        <w:rPr>
          <w:noProof/>
        </w:rPr>
        <w:fldChar w:fldCharType="separate"/>
      </w:r>
      <w:r>
        <w:rPr>
          <w:noProof/>
        </w:rPr>
        <w:t>3</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5.4</w:t>
      </w:r>
      <w:r>
        <w:rPr>
          <w:rFonts w:asciiTheme="minorHAnsi" w:eastAsiaTheme="minorEastAsia" w:hAnsiTheme="minorHAnsi" w:cstheme="minorBidi"/>
          <w:noProof/>
          <w:sz w:val="22"/>
          <w:szCs w:val="22"/>
          <w:lang w:val="tr-TR"/>
        </w:rPr>
        <w:tab/>
      </w:r>
      <w:r w:rsidRPr="0050031B">
        <w:rPr>
          <w:noProof/>
          <w:lang w:val="tr-TR"/>
        </w:rPr>
        <w:t>Değerlendirme</w:t>
      </w:r>
      <w:r>
        <w:rPr>
          <w:noProof/>
        </w:rPr>
        <w:tab/>
      </w:r>
      <w:r>
        <w:rPr>
          <w:noProof/>
        </w:rPr>
        <w:fldChar w:fldCharType="begin"/>
      </w:r>
      <w:r>
        <w:rPr>
          <w:noProof/>
        </w:rPr>
        <w:instrText xml:space="preserve"> PAGEREF _Toc437852586 \h </w:instrText>
      </w:r>
      <w:r>
        <w:rPr>
          <w:noProof/>
        </w:rPr>
      </w:r>
      <w:r>
        <w:rPr>
          <w:noProof/>
        </w:rPr>
        <w:fldChar w:fldCharType="separate"/>
      </w:r>
      <w:r>
        <w:rPr>
          <w:noProof/>
        </w:rPr>
        <w:t>4</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5.5</w:t>
      </w:r>
      <w:r>
        <w:rPr>
          <w:rFonts w:asciiTheme="minorHAnsi" w:eastAsiaTheme="minorEastAsia" w:hAnsiTheme="minorHAnsi" w:cstheme="minorBidi"/>
          <w:noProof/>
          <w:sz w:val="22"/>
          <w:szCs w:val="22"/>
          <w:lang w:val="tr-TR"/>
        </w:rPr>
        <w:tab/>
      </w:r>
      <w:r w:rsidRPr="0050031B">
        <w:rPr>
          <w:noProof/>
          <w:lang w:val="tr-TR"/>
        </w:rPr>
        <w:t>Muayene ve deney raporu</w:t>
      </w:r>
      <w:r>
        <w:rPr>
          <w:noProof/>
        </w:rPr>
        <w:tab/>
      </w:r>
      <w:r>
        <w:rPr>
          <w:noProof/>
        </w:rPr>
        <w:fldChar w:fldCharType="begin"/>
      </w:r>
      <w:r>
        <w:rPr>
          <w:noProof/>
        </w:rPr>
        <w:instrText xml:space="preserve"> PAGEREF _Toc437852587 \h </w:instrText>
      </w:r>
      <w:r>
        <w:rPr>
          <w:noProof/>
        </w:rPr>
      </w:r>
      <w:r>
        <w:rPr>
          <w:noProof/>
        </w:rPr>
        <w:fldChar w:fldCharType="separate"/>
      </w:r>
      <w:r>
        <w:rPr>
          <w:noProof/>
        </w:rPr>
        <w:t>4</w:t>
      </w:r>
      <w:r>
        <w:rPr>
          <w:noProof/>
        </w:rPr>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rsidRPr="0050031B">
        <w:rPr>
          <w:rFonts w:cs="Arial"/>
          <w:lang w:val="tr-TR"/>
        </w:rPr>
        <w:t>6</w:t>
      </w:r>
      <w:r>
        <w:rPr>
          <w:rFonts w:asciiTheme="minorHAnsi" w:eastAsiaTheme="minorEastAsia" w:hAnsiTheme="minorHAnsi" w:cstheme="minorBidi"/>
          <w:b w:val="0"/>
          <w:bCs w:val="0"/>
          <w:sz w:val="22"/>
          <w:szCs w:val="22"/>
          <w:lang w:val="tr-TR"/>
        </w:rPr>
        <w:tab/>
      </w:r>
      <w:r w:rsidRPr="0050031B">
        <w:rPr>
          <w:rFonts w:cs="Arial"/>
          <w:lang w:val="tr-TR"/>
        </w:rPr>
        <w:t>Piyasaya arz</w:t>
      </w:r>
      <w:r>
        <w:tab/>
      </w:r>
      <w:r>
        <w:fldChar w:fldCharType="begin"/>
      </w:r>
      <w:r>
        <w:instrText xml:space="preserve"> PAGEREF _Toc437852588 \h </w:instrText>
      </w:r>
      <w:r>
        <w:fldChar w:fldCharType="separate"/>
      </w:r>
      <w:r>
        <w:t>4</w:t>
      </w:r>
      <w: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6.1</w:t>
      </w:r>
      <w:r>
        <w:rPr>
          <w:rFonts w:asciiTheme="minorHAnsi" w:eastAsiaTheme="minorEastAsia" w:hAnsiTheme="minorHAnsi" w:cstheme="minorBidi"/>
          <w:noProof/>
          <w:sz w:val="22"/>
          <w:szCs w:val="22"/>
          <w:lang w:val="tr-TR"/>
        </w:rPr>
        <w:tab/>
      </w:r>
      <w:r w:rsidRPr="0050031B">
        <w:rPr>
          <w:noProof/>
          <w:lang w:val="tr-TR"/>
        </w:rPr>
        <w:t>Ambalajlama</w:t>
      </w:r>
      <w:r>
        <w:rPr>
          <w:noProof/>
        </w:rPr>
        <w:tab/>
      </w:r>
      <w:r>
        <w:rPr>
          <w:noProof/>
        </w:rPr>
        <w:fldChar w:fldCharType="begin"/>
      </w:r>
      <w:r>
        <w:rPr>
          <w:noProof/>
        </w:rPr>
        <w:instrText xml:space="preserve"> PAGEREF _Toc437852589 \h </w:instrText>
      </w:r>
      <w:r>
        <w:rPr>
          <w:noProof/>
        </w:rPr>
      </w:r>
      <w:r>
        <w:rPr>
          <w:noProof/>
        </w:rPr>
        <w:fldChar w:fldCharType="separate"/>
      </w:r>
      <w:r>
        <w:rPr>
          <w:noProof/>
        </w:rPr>
        <w:t>4</w:t>
      </w:r>
      <w:r>
        <w:rPr>
          <w:noProof/>
        </w:rPr>
        <w:fldChar w:fldCharType="end"/>
      </w:r>
    </w:p>
    <w:p w:rsidR="00A41108" w:rsidRDefault="00A41108">
      <w:pPr>
        <w:pStyle w:val="T2"/>
        <w:tabs>
          <w:tab w:val="left" w:pos="880"/>
        </w:tabs>
        <w:rPr>
          <w:rFonts w:asciiTheme="minorHAnsi" w:eastAsiaTheme="minorEastAsia" w:hAnsiTheme="minorHAnsi" w:cstheme="minorBidi"/>
          <w:noProof/>
          <w:sz w:val="22"/>
          <w:szCs w:val="22"/>
          <w:lang w:val="tr-TR"/>
        </w:rPr>
      </w:pPr>
      <w:r w:rsidRPr="0050031B">
        <w:rPr>
          <w:noProof/>
          <w:lang w:val="tr-TR"/>
        </w:rPr>
        <w:t>6.3</w:t>
      </w:r>
      <w:r>
        <w:rPr>
          <w:rFonts w:asciiTheme="minorHAnsi" w:eastAsiaTheme="minorEastAsia" w:hAnsiTheme="minorHAnsi" w:cstheme="minorBidi"/>
          <w:noProof/>
          <w:sz w:val="22"/>
          <w:szCs w:val="22"/>
          <w:lang w:val="tr-TR"/>
        </w:rPr>
        <w:tab/>
      </w:r>
      <w:r w:rsidRPr="0050031B">
        <w:rPr>
          <w:noProof/>
          <w:lang w:val="tr-TR"/>
        </w:rPr>
        <w:t>Muhafaza ve taşıma</w:t>
      </w:r>
      <w:r>
        <w:rPr>
          <w:noProof/>
        </w:rPr>
        <w:tab/>
      </w:r>
      <w:r>
        <w:rPr>
          <w:noProof/>
        </w:rPr>
        <w:fldChar w:fldCharType="begin"/>
      </w:r>
      <w:r>
        <w:rPr>
          <w:noProof/>
        </w:rPr>
        <w:instrText xml:space="preserve"> PAGEREF _Toc437852590 \h </w:instrText>
      </w:r>
      <w:r>
        <w:rPr>
          <w:noProof/>
        </w:rPr>
      </w:r>
      <w:r>
        <w:rPr>
          <w:noProof/>
        </w:rPr>
        <w:fldChar w:fldCharType="separate"/>
      </w:r>
      <w:r>
        <w:rPr>
          <w:noProof/>
        </w:rPr>
        <w:t>5</w:t>
      </w:r>
      <w:r>
        <w:rPr>
          <w:noProof/>
        </w:rPr>
        <w:fldChar w:fldCharType="end"/>
      </w:r>
    </w:p>
    <w:p w:rsidR="00A41108" w:rsidRDefault="00A41108">
      <w:pPr>
        <w:pStyle w:val="T1"/>
        <w:tabs>
          <w:tab w:val="left" w:pos="403"/>
        </w:tabs>
        <w:rPr>
          <w:rFonts w:asciiTheme="minorHAnsi" w:eastAsiaTheme="minorEastAsia" w:hAnsiTheme="minorHAnsi" w:cstheme="minorBidi"/>
          <w:b w:val="0"/>
          <w:bCs w:val="0"/>
          <w:sz w:val="22"/>
          <w:szCs w:val="22"/>
          <w:lang w:val="tr-TR"/>
        </w:rPr>
      </w:pPr>
      <w:r w:rsidRPr="0050031B">
        <w:rPr>
          <w:lang w:val="tr-TR"/>
        </w:rPr>
        <w:t>7</w:t>
      </w:r>
      <w:r>
        <w:rPr>
          <w:rFonts w:asciiTheme="minorHAnsi" w:eastAsiaTheme="minorEastAsia" w:hAnsiTheme="minorHAnsi" w:cstheme="minorBidi"/>
          <w:b w:val="0"/>
          <w:bCs w:val="0"/>
          <w:sz w:val="22"/>
          <w:szCs w:val="22"/>
          <w:lang w:val="tr-TR"/>
        </w:rPr>
        <w:tab/>
      </w:r>
      <w:r w:rsidRPr="0050031B">
        <w:rPr>
          <w:lang w:val="tr-TR"/>
        </w:rPr>
        <w:t>Çeşitli hükümler</w:t>
      </w:r>
      <w:r>
        <w:tab/>
      </w:r>
      <w:r>
        <w:fldChar w:fldCharType="begin"/>
      </w:r>
      <w:r>
        <w:instrText xml:space="preserve"> PAGEREF _Toc437852591 \h </w:instrText>
      </w:r>
      <w:r>
        <w:fldChar w:fldCharType="separate"/>
      </w:r>
      <w:r>
        <w:t>5</w:t>
      </w:r>
      <w:r>
        <w:fldChar w:fldCharType="end"/>
      </w:r>
    </w:p>
    <w:p w:rsidR="00A41108" w:rsidRDefault="00A41108">
      <w:pPr>
        <w:pStyle w:val="T1"/>
        <w:rPr>
          <w:rFonts w:asciiTheme="minorHAnsi" w:eastAsiaTheme="minorEastAsia" w:hAnsiTheme="minorHAnsi" w:cstheme="minorBidi"/>
          <w:b w:val="0"/>
          <w:bCs w:val="0"/>
          <w:sz w:val="22"/>
          <w:szCs w:val="22"/>
          <w:lang w:val="tr-TR"/>
        </w:rPr>
      </w:pPr>
      <w:r w:rsidRPr="0050031B">
        <w:rPr>
          <w:color w:val="000000" w:themeColor="text1"/>
          <w:lang w:val="tr-TR"/>
        </w:rPr>
        <w:t>Yararlanılan kaynaklar</w:t>
      </w:r>
      <w:r>
        <w:tab/>
      </w:r>
      <w:r>
        <w:fldChar w:fldCharType="begin"/>
      </w:r>
      <w:r>
        <w:instrText xml:space="preserve"> PAGEREF _Toc437852592 \h </w:instrText>
      </w:r>
      <w:r>
        <w:fldChar w:fldCharType="separate"/>
      </w:r>
      <w:r>
        <w:t>5</w:t>
      </w:r>
      <w:r>
        <w:fldChar w:fldCharType="end"/>
      </w:r>
    </w:p>
    <w:p w:rsidR="00B64CD8" w:rsidRPr="00CE1320" w:rsidRDefault="00290BE7" w:rsidP="00A41108">
      <w:pPr>
        <w:jc w:val="both"/>
        <w:rPr>
          <w:rFonts w:cs="Arial"/>
          <w:sz w:val="28"/>
          <w:szCs w:val="28"/>
        </w:rPr>
      </w:pPr>
      <w:r w:rsidRPr="00087A62">
        <w:rPr>
          <w:rFonts w:cs="Arial"/>
          <w:bCs/>
          <w:color w:val="A6A6A6" w:themeColor="background1" w:themeShade="A6"/>
          <w:szCs w:val="20"/>
        </w:rPr>
        <w:fldChar w:fldCharType="end"/>
      </w:r>
    </w:p>
    <w:p w:rsidR="00B64CD8" w:rsidRPr="00CE1320" w:rsidRDefault="00B64CD8" w:rsidP="00A41108">
      <w:pPr>
        <w:rPr>
          <w:rFonts w:cs="Arial"/>
          <w:sz w:val="28"/>
          <w:szCs w:val="28"/>
        </w:rPr>
        <w:sectPr w:rsidR="00B64CD8" w:rsidRPr="00CE1320" w:rsidSect="00256F25">
          <w:headerReference w:type="even" r:id="rId16"/>
          <w:headerReference w:type="default" r:id="rId17"/>
          <w:pgSz w:w="11906" w:h="16838" w:code="9"/>
          <w:pgMar w:top="1418" w:right="1134" w:bottom="1134" w:left="1134" w:header="851" w:footer="851" w:gutter="0"/>
          <w:cols w:space="708"/>
          <w:docGrid w:linePitch="360"/>
        </w:sectPr>
      </w:pPr>
    </w:p>
    <w:p w:rsidR="00B64CD8" w:rsidRPr="00E45ABF" w:rsidRDefault="009D4305" w:rsidP="00A4110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5A63BF">
        <w:rPr>
          <w:rFonts w:cs="Arial"/>
          <w:b/>
          <w:bCs/>
          <w:sz w:val="28"/>
          <w:szCs w:val="28"/>
        </w:rPr>
        <w:t>Buğday kepeği</w:t>
      </w:r>
    </w:p>
    <w:p w:rsidR="00B64CD8" w:rsidRPr="00F21C9C" w:rsidRDefault="00B64CD8" w:rsidP="00A41108"/>
    <w:p w:rsidR="00B64CD8" w:rsidRPr="00F21C9C" w:rsidRDefault="00B64CD8" w:rsidP="00A41108">
      <w:pPr>
        <w:pBdr>
          <w:top w:val="single" w:sz="4" w:space="1" w:color="auto"/>
        </w:pBdr>
      </w:pPr>
    </w:p>
    <w:p w:rsidR="00B64CD8" w:rsidRPr="00CE1320" w:rsidRDefault="00B64CD8" w:rsidP="00A41108">
      <w:pPr>
        <w:pStyle w:val="Balk1"/>
      </w:pPr>
      <w:bookmarkStart w:id="5" w:name="_Toc228106884"/>
      <w:bookmarkStart w:id="6" w:name="_Toc347338462"/>
      <w:bookmarkStart w:id="7" w:name="_Toc349927027"/>
      <w:bookmarkStart w:id="8" w:name="_Toc184575184"/>
      <w:bookmarkStart w:id="9" w:name="_Toc187124015"/>
      <w:bookmarkStart w:id="10" w:name="_Toc187124103"/>
      <w:bookmarkStart w:id="11" w:name="_Toc187124485"/>
      <w:bookmarkStart w:id="12" w:name="_Toc264913502"/>
      <w:bookmarkStart w:id="13" w:name="_Toc266447936"/>
      <w:bookmarkStart w:id="14" w:name="_Toc437852568"/>
      <w:r w:rsidRPr="00CE1320">
        <w:t>1</w:t>
      </w:r>
      <w:r w:rsidRPr="00CE1320">
        <w:tab/>
      </w:r>
      <w:proofErr w:type="spellStart"/>
      <w:r w:rsidRPr="00CE1320">
        <w:t>Kapsam</w:t>
      </w:r>
      <w:bookmarkEnd w:id="5"/>
      <w:bookmarkEnd w:id="6"/>
      <w:bookmarkEnd w:id="7"/>
      <w:bookmarkEnd w:id="14"/>
      <w:proofErr w:type="spellEnd"/>
    </w:p>
    <w:p w:rsidR="004C6AD8" w:rsidRDefault="008276F3" w:rsidP="00A41108">
      <w:pPr>
        <w:jc w:val="both"/>
        <w:rPr>
          <w:rFonts w:cs="Arial"/>
        </w:rPr>
      </w:pPr>
      <w:r w:rsidRPr="008276F3">
        <w:rPr>
          <w:rFonts w:cs="Arial"/>
        </w:rPr>
        <w:t xml:space="preserve">Bu </w:t>
      </w:r>
      <w:r w:rsidR="00AF0654">
        <w:rPr>
          <w:rFonts w:cs="Arial"/>
        </w:rPr>
        <w:t>S</w:t>
      </w:r>
      <w:r w:rsidRPr="008276F3">
        <w:rPr>
          <w:rFonts w:cs="Arial"/>
        </w:rPr>
        <w:t xml:space="preserve">tandard, </w:t>
      </w:r>
      <w:r w:rsidR="004C6AD8">
        <w:rPr>
          <w:rFonts w:cs="Arial"/>
        </w:rPr>
        <w:t>buğdayın öğütülmesi sırasında yan ürün olarak elde edilen</w:t>
      </w:r>
      <w:r w:rsidR="00B25DCB">
        <w:rPr>
          <w:rFonts w:cs="Arial"/>
        </w:rPr>
        <w:t xml:space="preserve"> </w:t>
      </w:r>
      <w:r w:rsidR="004C6AD8">
        <w:rPr>
          <w:rFonts w:cs="Arial"/>
        </w:rPr>
        <w:t>kepekleri kapsar. Diğer değirmencilik yan ürünlerini kapsamaz.</w:t>
      </w:r>
    </w:p>
    <w:p w:rsidR="0073750E" w:rsidRDefault="0073750E" w:rsidP="00A41108">
      <w:pPr>
        <w:jc w:val="both"/>
        <w:rPr>
          <w:rFonts w:cs="Arial"/>
        </w:rPr>
      </w:pPr>
    </w:p>
    <w:p w:rsidR="001F10C6" w:rsidRDefault="001F10C6" w:rsidP="00A41108">
      <w:pPr>
        <w:jc w:val="both"/>
        <w:rPr>
          <w:rFonts w:cs="Arial"/>
        </w:rPr>
      </w:pPr>
      <w:r w:rsidRPr="002B4A9A">
        <w:rPr>
          <w:rFonts w:cs="Arial"/>
          <w:b/>
        </w:rPr>
        <w:t>N</w:t>
      </w:r>
      <w:r w:rsidR="0073750E" w:rsidRPr="002B4A9A">
        <w:rPr>
          <w:rFonts w:cs="Arial"/>
          <w:b/>
        </w:rPr>
        <w:t>ot -</w:t>
      </w:r>
      <w:r>
        <w:rPr>
          <w:rFonts w:cs="Arial"/>
        </w:rPr>
        <w:t xml:space="preserve"> Bu </w:t>
      </w:r>
      <w:proofErr w:type="spellStart"/>
      <w:r>
        <w:rPr>
          <w:rFonts w:cs="Arial"/>
        </w:rPr>
        <w:t>standard</w:t>
      </w:r>
      <w:proofErr w:type="spellEnd"/>
      <w:r>
        <w:rPr>
          <w:rFonts w:cs="Arial"/>
        </w:rPr>
        <w:t xml:space="preserve"> metninde bundan sonra “Buğday kepeği” yerine “kepek” </w:t>
      </w:r>
      <w:r w:rsidR="0073750E">
        <w:rPr>
          <w:rFonts w:cs="Arial"/>
        </w:rPr>
        <w:t>ifadesi</w:t>
      </w:r>
      <w:r>
        <w:rPr>
          <w:rFonts w:cs="Arial"/>
        </w:rPr>
        <w:t xml:space="preserve"> kullanılmıştır.</w:t>
      </w:r>
    </w:p>
    <w:bookmarkEnd w:id="8"/>
    <w:bookmarkEnd w:id="9"/>
    <w:bookmarkEnd w:id="10"/>
    <w:bookmarkEnd w:id="11"/>
    <w:bookmarkEnd w:id="12"/>
    <w:bookmarkEnd w:id="13"/>
    <w:p w:rsidR="00B64CD8" w:rsidRPr="00CE1320" w:rsidRDefault="00B64CD8" w:rsidP="00A41108">
      <w:pPr>
        <w:jc w:val="both"/>
      </w:pPr>
    </w:p>
    <w:p w:rsidR="00B64CD8" w:rsidRPr="00CE1320" w:rsidRDefault="00B64CD8" w:rsidP="00A41108">
      <w:pPr>
        <w:pStyle w:val="Balk1"/>
      </w:pPr>
      <w:bookmarkStart w:id="15" w:name="_Toc264913503"/>
      <w:bookmarkStart w:id="16" w:name="_Toc266447937"/>
      <w:bookmarkStart w:id="17" w:name="_Toc349927028"/>
      <w:bookmarkStart w:id="18" w:name="_Toc184575185"/>
      <w:bookmarkStart w:id="19" w:name="_Toc187124016"/>
      <w:bookmarkStart w:id="20" w:name="_Toc187124104"/>
      <w:bookmarkStart w:id="21" w:name="_Toc187124486"/>
      <w:bookmarkStart w:id="22" w:name="_Toc437852569"/>
      <w:r w:rsidRPr="00CE1320">
        <w:t>2</w:t>
      </w:r>
      <w:r w:rsidRPr="00CE1320">
        <w:tab/>
      </w:r>
      <w:bookmarkStart w:id="23" w:name="_Toc232251364"/>
      <w:bookmarkStart w:id="24" w:name="_Toc232407717"/>
      <w:bookmarkStart w:id="25" w:name="_Toc98778017"/>
      <w:bookmarkStart w:id="26"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5"/>
      <w:bookmarkEnd w:id="16"/>
      <w:bookmarkEnd w:id="17"/>
      <w:bookmarkEnd w:id="23"/>
      <w:bookmarkEnd w:id="24"/>
      <w:bookmarkEnd w:id="25"/>
      <w:bookmarkEnd w:id="26"/>
      <w:bookmarkEnd w:id="22"/>
      <w:proofErr w:type="spellEnd"/>
    </w:p>
    <w:p w:rsidR="005123B3" w:rsidRDefault="005123B3" w:rsidP="00A41108">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967A46" w:rsidRDefault="00967A46" w:rsidP="00A41108">
      <w:pPr>
        <w:jc w:val="both"/>
        <w:rPr>
          <w:rFonts w:cs="Arial"/>
          <w:szCs w:val="20"/>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93"/>
        <w:gridCol w:w="4202"/>
        <w:gridCol w:w="4341"/>
      </w:tblGrid>
      <w:tr w:rsidR="00967A46" w:rsidRPr="00272A02" w:rsidTr="002B4A9A">
        <w:tc>
          <w:tcPr>
            <w:tcW w:w="1293" w:type="dxa"/>
            <w:vAlign w:val="center"/>
          </w:tcPr>
          <w:p w:rsidR="00967A46" w:rsidRPr="00F85A58" w:rsidRDefault="00967A46" w:rsidP="00A41108">
            <w:pPr>
              <w:pStyle w:val="GvdeMetniGirintisi2"/>
              <w:spacing w:after="0" w:line="240" w:lineRule="auto"/>
              <w:jc w:val="center"/>
              <w:rPr>
                <w:rFonts w:cs="Arial"/>
                <w:b/>
                <w:color w:val="000000" w:themeColor="text1"/>
                <w:szCs w:val="20"/>
              </w:rPr>
            </w:pPr>
            <w:r w:rsidRPr="00F85A58">
              <w:rPr>
                <w:rFonts w:cs="Arial"/>
                <w:b/>
                <w:color w:val="000000" w:themeColor="text1"/>
                <w:szCs w:val="20"/>
              </w:rPr>
              <w:t>TS No</w:t>
            </w:r>
          </w:p>
        </w:tc>
        <w:tc>
          <w:tcPr>
            <w:tcW w:w="4202" w:type="dxa"/>
            <w:vAlign w:val="center"/>
          </w:tcPr>
          <w:p w:rsidR="00967A46" w:rsidRPr="00F85A58" w:rsidRDefault="00967A46" w:rsidP="00A41108">
            <w:pPr>
              <w:pStyle w:val="GvdeMetniGirintisi2"/>
              <w:spacing w:after="0" w:line="240" w:lineRule="auto"/>
              <w:jc w:val="center"/>
              <w:rPr>
                <w:rFonts w:cs="Arial"/>
                <w:b/>
                <w:color w:val="000000" w:themeColor="text1"/>
                <w:szCs w:val="20"/>
              </w:rPr>
            </w:pPr>
            <w:r w:rsidRPr="00F85A58">
              <w:rPr>
                <w:rFonts w:cs="Arial"/>
                <w:b/>
                <w:color w:val="000000" w:themeColor="text1"/>
                <w:szCs w:val="20"/>
              </w:rPr>
              <w:t>Türkçe Adı</w:t>
            </w:r>
          </w:p>
        </w:tc>
        <w:tc>
          <w:tcPr>
            <w:tcW w:w="4341" w:type="dxa"/>
            <w:vAlign w:val="center"/>
          </w:tcPr>
          <w:p w:rsidR="00967A46" w:rsidRPr="00F85A58" w:rsidRDefault="00967A46" w:rsidP="00A41108">
            <w:pPr>
              <w:pStyle w:val="GvdeMetniGirintisi2"/>
              <w:spacing w:after="0" w:line="240" w:lineRule="auto"/>
              <w:jc w:val="center"/>
              <w:rPr>
                <w:rFonts w:cs="Arial"/>
                <w:b/>
                <w:color w:val="000000" w:themeColor="text1"/>
                <w:szCs w:val="20"/>
              </w:rPr>
            </w:pPr>
            <w:r w:rsidRPr="00F85A58">
              <w:rPr>
                <w:rFonts w:cs="Arial"/>
                <w:b/>
                <w:color w:val="000000" w:themeColor="text1"/>
                <w:szCs w:val="20"/>
              </w:rPr>
              <w:t>İngilizce Adı</w:t>
            </w:r>
          </w:p>
        </w:tc>
      </w:tr>
      <w:tr w:rsidR="00967A46" w:rsidRPr="00F01AF8" w:rsidTr="002B4A9A">
        <w:trPr>
          <w:trHeight w:val="477"/>
        </w:trPr>
        <w:tc>
          <w:tcPr>
            <w:tcW w:w="1293" w:type="dxa"/>
            <w:vAlign w:val="center"/>
          </w:tcPr>
          <w:p w:rsidR="00967A46" w:rsidRPr="00F01AF8" w:rsidRDefault="00967A46" w:rsidP="00A41108">
            <w:pPr>
              <w:pStyle w:val="GvdeMetniGirintisi2"/>
              <w:spacing w:after="0" w:line="240" w:lineRule="auto"/>
              <w:ind w:left="0"/>
            </w:pPr>
            <w:r w:rsidRPr="00F01AF8">
              <w:t>TS 545</w:t>
            </w:r>
          </w:p>
        </w:tc>
        <w:tc>
          <w:tcPr>
            <w:tcW w:w="4202" w:type="dxa"/>
            <w:vAlign w:val="center"/>
          </w:tcPr>
          <w:p w:rsidR="00967A46" w:rsidRPr="00F01AF8" w:rsidRDefault="00967A46" w:rsidP="00A41108">
            <w:pPr>
              <w:pStyle w:val="GvdeMetniGirintisi2"/>
              <w:spacing w:after="0" w:line="240" w:lineRule="auto"/>
              <w:ind w:left="0"/>
            </w:pPr>
            <w:r w:rsidRPr="00F01AF8">
              <w:t>Ayarlı çözeltilerin hazırlanması</w:t>
            </w:r>
          </w:p>
        </w:tc>
        <w:tc>
          <w:tcPr>
            <w:tcW w:w="4341" w:type="dxa"/>
            <w:vAlign w:val="center"/>
          </w:tcPr>
          <w:p w:rsidR="00967A46" w:rsidRPr="00F01AF8" w:rsidRDefault="00967A46" w:rsidP="00A41108">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967A46" w:rsidRPr="00F01AF8" w:rsidTr="002B4A9A">
        <w:trPr>
          <w:trHeight w:val="373"/>
        </w:trPr>
        <w:tc>
          <w:tcPr>
            <w:tcW w:w="1293" w:type="dxa"/>
            <w:shd w:val="clear" w:color="auto" w:fill="auto"/>
          </w:tcPr>
          <w:p w:rsidR="00967A46" w:rsidRPr="00F01AF8" w:rsidRDefault="00967A46" w:rsidP="00A41108">
            <w:pPr>
              <w:pStyle w:val="GvdeMetniGirintisi2"/>
              <w:spacing w:after="0" w:line="240" w:lineRule="auto"/>
              <w:ind w:left="0"/>
            </w:pPr>
            <w:r w:rsidRPr="00F01AF8">
              <w:t>TS 546</w:t>
            </w:r>
          </w:p>
        </w:tc>
        <w:tc>
          <w:tcPr>
            <w:tcW w:w="4202" w:type="dxa"/>
            <w:shd w:val="clear" w:color="auto" w:fill="auto"/>
            <w:vAlign w:val="center"/>
          </w:tcPr>
          <w:p w:rsidR="00967A46" w:rsidRPr="00F01AF8" w:rsidRDefault="00967A46" w:rsidP="00A41108">
            <w:pPr>
              <w:pStyle w:val="GvdeMetniGirintisi2"/>
              <w:spacing w:after="0" w:line="240" w:lineRule="auto"/>
              <w:ind w:left="0"/>
            </w:pPr>
            <w:r w:rsidRPr="00F01AF8">
              <w:t>Standard çözeltilerin hazırlanması</w:t>
            </w:r>
          </w:p>
        </w:tc>
        <w:tc>
          <w:tcPr>
            <w:tcW w:w="4341" w:type="dxa"/>
            <w:shd w:val="clear" w:color="auto" w:fill="auto"/>
            <w:vAlign w:val="center"/>
          </w:tcPr>
          <w:p w:rsidR="00967A46" w:rsidRPr="00F01AF8" w:rsidRDefault="00967A46" w:rsidP="00A41108">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7708F4" w:rsidRPr="00F01AF8" w:rsidTr="002B4A9A">
        <w:trPr>
          <w:trHeight w:val="507"/>
        </w:trPr>
        <w:tc>
          <w:tcPr>
            <w:tcW w:w="1293" w:type="dxa"/>
            <w:shd w:val="clear" w:color="auto" w:fill="auto"/>
          </w:tcPr>
          <w:p w:rsidR="007708F4" w:rsidRPr="00F01AF8" w:rsidRDefault="007708F4" w:rsidP="00A41108">
            <w:pPr>
              <w:pStyle w:val="GvdeMetniGirintisi2"/>
              <w:spacing w:after="0" w:line="240" w:lineRule="auto"/>
              <w:ind w:left="0"/>
            </w:pPr>
            <w:r w:rsidRPr="00F01AF8">
              <w:rPr>
                <w:rFonts w:cs="Arial"/>
                <w:szCs w:val="20"/>
              </w:rPr>
              <w:t xml:space="preserve">TS 2947 EN </w:t>
            </w:r>
            <w:r>
              <w:rPr>
                <w:rFonts w:cs="Arial"/>
                <w:szCs w:val="20"/>
              </w:rPr>
              <w:t>I</w:t>
            </w:r>
            <w:r w:rsidRPr="00F01AF8">
              <w:rPr>
                <w:rFonts w:cs="Arial"/>
                <w:szCs w:val="20"/>
              </w:rPr>
              <w:t>SO 658</w:t>
            </w:r>
          </w:p>
        </w:tc>
        <w:tc>
          <w:tcPr>
            <w:tcW w:w="4202" w:type="dxa"/>
            <w:shd w:val="clear" w:color="auto" w:fill="auto"/>
          </w:tcPr>
          <w:p w:rsidR="007708F4" w:rsidRPr="00F01AF8" w:rsidRDefault="007708F4" w:rsidP="00A41108">
            <w:pPr>
              <w:pStyle w:val="GvdeMetniGirintisi2"/>
              <w:spacing w:after="0" w:line="240" w:lineRule="auto"/>
              <w:ind w:left="0"/>
            </w:pPr>
            <w:r w:rsidRPr="00F01AF8">
              <w:rPr>
                <w:rFonts w:cs="Arial"/>
                <w:szCs w:val="20"/>
              </w:rPr>
              <w:t xml:space="preserve">Yağlı tohumlar - Yabancı madde </w:t>
            </w:r>
            <w:r>
              <w:rPr>
                <w:rFonts w:cs="Arial"/>
                <w:szCs w:val="20"/>
              </w:rPr>
              <w:t>m</w:t>
            </w:r>
            <w:r w:rsidRPr="00F01AF8">
              <w:rPr>
                <w:rFonts w:cs="Arial"/>
                <w:szCs w:val="20"/>
              </w:rPr>
              <w:t>uhtevasının tayini</w:t>
            </w:r>
          </w:p>
        </w:tc>
        <w:tc>
          <w:tcPr>
            <w:tcW w:w="4341" w:type="dxa"/>
            <w:shd w:val="clear" w:color="auto" w:fill="auto"/>
          </w:tcPr>
          <w:p w:rsidR="007708F4" w:rsidRPr="00F01AF8" w:rsidRDefault="007708F4" w:rsidP="00A41108">
            <w:pPr>
              <w:pStyle w:val="GvdeMetniGirintisi2"/>
              <w:spacing w:after="0" w:line="240" w:lineRule="auto"/>
              <w:ind w:left="0"/>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7708F4" w:rsidRPr="00F01AF8" w:rsidTr="002B4A9A">
        <w:trPr>
          <w:trHeight w:val="461"/>
        </w:trPr>
        <w:tc>
          <w:tcPr>
            <w:tcW w:w="1293" w:type="dxa"/>
            <w:vAlign w:val="center"/>
          </w:tcPr>
          <w:p w:rsidR="007708F4" w:rsidRPr="00F01AF8" w:rsidRDefault="007708F4" w:rsidP="00A41108">
            <w:pPr>
              <w:pStyle w:val="GvdeMetniGirintisi2"/>
              <w:spacing w:after="0" w:line="240" w:lineRule="auto"/>
              <w:ind w:left="0"/>
            </w:pPr>
            <w:r w:rsidRPr="00F01AF8">
              <w:t>TS 2104</w:t>
            </w:r>
          </w:p>
        </w:tc>
        <w:tc>
          <w:tcPr>
            <w:tcW w:w="4202" w:type="dxa"/>
            <w:vAlign w:val="center"/>
          </w:tcPr>
          <w:p w:rsidR="007708F4" w:rsidRPr="00F01AF8" w:rsidRDefault="007708F4" w:rsidP="00A41108">
            <w:pPr>
              <w:pStyle w:val="GvdeMetniGirintisi2"/>
              <w:spacing w:after="0" w:line="240" w:lineRule="auto"/>
              <w:ind w:left="0"/>
            </w:pPr>
            <w:r w:rsidRPr="00F01AF8">
              <w:t>Belirteçler - Belirteç çözeltileri hazırlama yöntemleri</w:t>
            </w:r>
          </w:p>
        </w:tc>
        <w:tc>
          <w:tcPr>
            <w:tcW w:w="4341" w:type="dxa"/>
            <w:vAlign w:val="center"/>
          </w:tcPr>
          <w:p w:rsidR="007708F4" w:rsidRPr="00F01AF8" w:rsidRDefault="007708F4" w:rsidP="00A41108">
            <w:pPr>
              <w:pStyle w:val="GvdeMetniGirintisi2"/>
              <w:spacing w:after="0" w:line="240" w:lineRule="auto"/>
              <w:ind w:left="0"/>
            </w:pPr>
            <w:proofErr w:type="spellStart"/>
            <w:r w:rsidRPr="00F01AF8">
              <w:t>Indicators</w:t>
            </w:r>
            <w:proofErr w:type="spellEnd"/>
            <w:r w:rsidRPr="00F01AF8">
              <w:t xml:space="preserve"> -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7708F4" w:rsidRPr="00F01AF8" w:rsidTr="002B4A9A">
        <w:trPr>
          <w:trHeight w:val="498"/>
        </w:trPr>
        <w:tc>
          <w:tcPr>
            <w:tcW w:w="1293" w:type="dxa"/>
          </w:tcPr>
          <w:p w:rsidR="007708F4" w:rsidRPr="00F01AF8" w:rsidRDefault="007708F4" w:rsidP="00A41108">
            <w:pPr>
              <w:pStyle w:val="GvdeMetniGirintisi2"/>
              <w:spacing w:after="0" w:line="240" w:lineRule="auto"/>
              <w:ind w:left="0"/>
              <w:rPr>
                <w:rFonts w:cs="Arial"/>
                <w:szCs w:val="20"/>
              </w:rPr>
            </w:pPr>
            <w:r w:rsidRPr="00F01AF8">
              <w:rPr>
                <w:rFonts w:cs="Arial"/>
                <w:szCs w:val="20"/>
              </w:rPr>
              <w:t>TS ISO 3310 -1</w:t>
            </w:r>
          </w:p>
        </w:tc>
        <w:tc>
          <w:tcPr>
            <w:tcW w:w="4202" w:type="dxa"/>
            <w:vAlign w:val="center"/>
          </w:tcPr>
          <w:p w:rsidR="007708F4" w:rsidRPr="00F01AF8" w:rsidRDefault="007708F4" w:rsidP="00A41108">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41" w:type="dxa"/>
            <w:vAlign w:val="center"/>
          </w:tcPr>
          <w:p w:rsidR="007708F4" w:rsidRPr="00F01AF8" w:rsidRDefault="007708F4" w:rsidP="00A41108">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7708F4" w:rsidRPr="00F01AF8" w:rsidTr="002B4A9A">
        <w:trPr>
          <w:trHeight w:val="536"/>
        </w:trPr>
        <w:tc>
          <w:tcPr>
            <w:tcW w:w="1293" w:type="dxa"/>
            <w:vAlign w:val="center"/>
          </w:tcPr>
          <w:p w:rsidR="007708F4" w:rsidRPr="00F01AF8" w:rsidRDefault="007708F4" w:rsidP="00A41108">
            <w:pPr>
              <w:pStyle w:val="GvdeMetniGirintisi2"/>
              <w:spacing w:after="0" w:line="240" w:lineRule="auto"/>
              <w:ind w:left="0"/>
              <w:rPr>
                <w:rFonts w:cs="Arial"/>
                <w:szCs w:val="20"/>
              </w:rPr>
            </w:pPr>
            <w:r w:rsidRPr="00F01AF8">
              <w:rPr>
                <w:rFonts w:cs="Arial"/>
                <w:szCs w:val="20"/>
              </w:rPr>
              <w:t>TS EN ISO 3696</w:t>
            </w:r>
          </w:p>
        </w:tc>
        <w:tc>
          <w:tcPr>
            <w:tcW w:w="4202" w:type="dxa"/>
            <w:vAlign w:val="center"/>
          </w:tcPr>
          <w:p w:rsidR="007708F4" w:rsidRPr="00F01AF8" w:rsidRDefault="007708F4" w:rsidP="00A41108">
            <w:pPr>
              <w:pStyle w:val="GvdeMetniGirintisi2"/>
              <w:spacing w:after="0" w:line="240" w:lineRule="auto"/>
              <w:ind w:left="0"/>
              <w:rPr>
                <w:rFonts w:cs="Arial"/>
                <w:szCs w:val="20"/>
              </w:rPr>
            </w:pPr>
            <w:r w:rsidRPr="00F01AF8">
              <w:rPr>
                <w:rFonts w:cs="Arial"/>
                <w:bCs/>
                <w:szCs w:val="20"/>
              </w:rPr>
              <w:t>Su - Analitik laboratuvarında kullanılan</w:t>
            </w:r>
            <w:r>
              <w:rPr>
                <w:rFonts w:cs="Arial"/>
                <w:bCs/>
                <w:szCs w:val="20"/>
              </w:rPr>
              <w:t xml:space="preserve"> </w:t>
            </w:r>
            <w:r w:rsidRPr="00F01AF8">
              <w:rPr>
                <w:rFonts w:cs="Arial"/>
                <w:bCs/>
                <w:szCs w:val="20"/>
              </w:rPr>
              <w:t>-Özellikler ve deney metotları</w:t>
            </w:r>
          </w:p>
        </w:tc>
        <w:tc>
          <w:tcPr>
            <w:tcW w:w="4341" w:type="dxa"/>
            <w:vAlign w:val="center"/>
          </w:tcPr>
          <w:p w:rsidR="007708F4" w:rsidRPr="00F01AF8" w:rsidRDefault="007708F4" w:rsidP="00A41108">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Pr="00F01AF8">
              <w:rPr>
                <w:rFonts w:cs="Arial"/>
                <w:bCs/>
                <w:szCs w:val="20"/>
              </w:rPr>
              <w:t xml:space="preserve"> -</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7708F4" w:rsidRPr="00F01AF8" w:rsidTr="002B4A9A">
        <w:trPr>
          <w:trHeight w:val="340"/>
        </w:trPr>
        <w:tc>
          <w:tcPr>
            <w:tcW w:w="1293" w:type="dxa"/>
          </w:tcPr>
          <w:p w:rsidR="007708F4" w:rsidRPr="0050084C" w:rsidRDefault="007708F4" w:rsidP="00A41108">
            <w:pPr>
              <w:pStyle w:val="stbilgi"/>
              <w:tabs>
                <w:tab w:val="clear" w:pos="4536"/>
                <w:tab w:val="clear" w:pos="9072"/>
              </w:tabs>
              <w:rPr>
                <w:rFonts w:cs="Arial"/>
                <w:szCs w:val="20"/>
              </w:rPr>
            </w:pPr>
            <w:r w:rsidRPr="0050084C">
              <w:rPr>
                <w:rFonts w:cs="Arial"/>
                <w:szCs w:val="20"/>
              </w:rPr>
              <w:t>TS 4331</w:t>
            </w:r>
          </w:p>
          <w:p w:rsidR="007708F4" w:rsidRPr="0050084C" w:rsidRDefault="007708F4" w:rsidP="00A41108">
            <w:pPr>
              <w:pStyle w:val="stbilgi"/>
              <w:tabs>
                <w:tab w:val="clear" w:pos="4536"/>
                <w:tab w:val="clear" w:pos="9072"/>
              </w:tabs>
              <w:rPr>
                <w:rFonts w:cs="Arial"/>
                <w:szCs w:val="20"/>
              </w:rPr>
            </w:pPr>
          </w:p>
        </w:tc>
        <w:tc>
          <w:tcPr>
            <w:tcW w:w="4202" w:type="dxa"/>
            <w:vAlign w:val="center"/>
          </w:tcPr>
          <w:p w:rsidR="007708F4" w:rsidRPr="00F01AF8" w:rsidRDefault="007708F4" w:rsidP="00A41108">
            <w:r w:rsidRPr="00F01AF8">
              <w:t>Ambalaj - Genel ilkeler - Bölüm 3: Ambalajların işaretlenmesi ve etiketlenmesi</w:t>
            </w:r>
          </w:p>
        </w:tc>
        <w:tc>
          <w:tcPr>
            <w:tcW w:w="4341" w:type="dxa"/>
            <w:vAlign w:val="center"/>
          </w:tcPr>
          <w:p w:rsidR="007708F4" w:rsidRPr="00F01AF8" w:rsidRDefault="007708F4" w:rsidP="00A41108">
            <w:proofErr w:type="spellStart"/>
            <w:r w:rsidRPr="00F01AF8">
              <w:t>Packaging</w:t>
            </w:r>
            <w:proofErr w:type="spellEnd"/>
            <w:r w:rsidRPr="00F01AF8">
              <w:t xml:space="preserve"> - General </w:t>
            </w:r>
            <w:proofErr w:type="spellStart"/>
            <w:r w:rsidRPr="00F01AF8">
              <w:t>principles</w:t>
            </w:r>
            <w:proofErr w:type="spellEnd"/>
            <w:r w:rsidRPr="00F01AF8">
              <w:t xml:space="preserve"> - </w:t>
            </w:r>
            <w:proofErr w:type="spellStart"/>
            <w:r w:rsidRPr="00F01AF8">
              <w:t>Part</w:t>
            </w:r>
            <w:proofErr w:type="spellEnd"/>
            <w:r w:rsidRPr="00F01AF8">
              <w:t xml:space="preserve"> 3: </w:t>
            </w:r>
            <w:proofErr w:type="spellStart"/>
            <w:r w:rsidRPr="00F01AF8">
              <w:t>Marking</w:t>
            </w:r>
            <w:proofErr w:type="spellEnd"/>
            <w:r w:rsidRPr="00F01AF8">
              <w:t xml:space="preserve"> </w:t>
            </w:r>
            <w:proofErr w:type="spellStart"/>
            <w:r w:rsidRPr="00F01AF8">
              <w:t>and</w:t>
            </w:r>
            <w:proofErr w:type="spellEnd"/>
            <w:r w:rsidRPr="00F01AF8">
              <w:t xml:space="preserve"> </w:t>
            </w:r>
            <w:proofErr w:type="spellStart"/>
            <w:r w:rsidRPr="00F01AF8">
              <w:t>labelling</w:t>
            </w:r>
            <w:proofErr w:type="spellEnd"/>
            <w:r w:rsidRPr="00F01AF8">
              <w:t xml:space="preserve"> of </w:t>
            </w:r>
            <w:proofErr w:type="spellStart"/>
            <w:r w:rsidRPr="00F01AF8">
              <w:t>packages</w:t>
            </w:r>
            <w:proofErr w:type="spellEnd"/>
          </w:p>
        </w:tc>
      </w:tr>
      <w:tr w:rsidR="007708F4" w:rsidRPr="00F01AF8" w:rsidTr="002B4A9A">
        <w:trPr>
          <w:trHeight w:val="340"/>
        </w:trPr>
        <w:tc>
          <w:tcPr>
            <w:tcW w:w="1293" w:type="dxa"/>
          </w:tcPr>
          <w:p w:rsidR="007708F4" w:rsidRPr="0050084C" w:rsidRDefault="007708F4" w:rsidP="00A41108">
            <w:pPr>
              <w:pStyle w:val="stbilgi"/>
              <w:tabs>
                <w:tab w:val="clear" w:pos="4536"/>
                <w:tab w:val="clear" w:pos="9072"/>
              </w:tabs>
              <w:rPr>
                <w:rFonts w:cs="Arial"/>
                <w:szCs w:val="20"/>
              </w:rPr>
            </w:pPr>
            <w:r w:rsidRPr="0050084C">
              <w:rPr>
                <w:rFonts w:cs="Arial"/>
                <w:szCs w:val="20"/>
              </w:rPr>
              <w:t>TS 5526 EN ISO 6497</w:t>
            </w:r>
          </w:p>
        </w:tc>
        <w:tc>
          <w:tcPr>
            <w:tcW w:w="4202" w:type="dxa"/>
            <w:vAlign w:val="center"/>
          </w:tcPr>
          <w:p w:rsidR="007708F4" w:rsidRPr="00F01AF8" w:rsidRDefault="007708F4" w:rsidP="00A41108">
            <w:r w:rsidRPr="00F01AF8">
              <w:rPr>
                <w:rFonts w:cs="Arial"/>
                <w:szCs w:val="20"/>
              </w:rPr>
              <w:t>Hayvan yemleri - Numune alma</w:t>
            </w:r>
          </w:p>
        </w:tc>
        <w:tc>
          <w:tcPr>
            <w:tcW w:w="4341" w:type="dxa"/>
            <w:vAlign w:val="center"/>
          </w:tcPr>
          <w:p w:rsidR="007708F4" w:rsidRPr="00F01AF8" w:rsidRDefault="007708F4" w:rsidP="00A41108">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7708F4" w:rsidRPr="00F01AF8" w:rsidTr="002B4A9A">
        <w:trPr>
          <w:trHeight w:val="340"/>
        </w:trPr>
        <w:tc>
          <w:tcPr>
            <w:tcW w:w="1293" w:type="dxa"/>
          </w:tcPr>
          <w:p w:rsidR="007708F4" w:rsidRPr="0050084C" w:rsidRDefault="007708F4" w:rsidP="00A41108">
            <w:pPr>
              <w:pStyle w:val="stbilgi"/>
              <w:tabs>
                <w:tab w:val="clear" w:pos="4536"/>
                <w:tab w:val="clear" w:pos="9072"/>
              </w:tabs>
              <w:rPr>
                <w:rFonts w:cs="Arial"/>
                <w:szCs w:val="20"/>
              </w:rPr>
            </w:pPr>
            <w:r w:rsidRPr="00F01AF8">
              <w:rPr>
                <w:rFonts w:cs="Arial"/>
                <w:szCs w:val="20"/>
              </w:rPr>
              <w:t>TS EN ISO 5983-1</w:t>
            </w:r>
          </w:p>
        </w:tc>
        <w:tc>
          <w:tcPr>
            <w:tcW w:w="4202" w:type="dxa"/>
            <w:vAlign w:val="center"/>
          </w:tcPr>
          <w:p w:rsidR="007708F4" w:rsidRPr="00F01AF8" w:rsidRDefault="007708F4" w:rsidP="00A41108">
            <w:r w:rsidRPr="00F01AF8">
              <w:t>Hayvan yemleri - Azot muhtevasının tayini ve ham protein muhtevasının hesaplanması</w:t>
            </w:r>
            <w:r w:rsidR="0073750E">
              <w:t xml:space="preserve"> </w:t>
            </w:r>
            <w:r w:rsidRPr="00F01AF8">
              <w:t xml:space="preserve">- Bölüm 1: </w:t>
            </w:r>
            <w:proofErr w:type="spellStart"/>
            <w:r w:rsidRPr="00F01AF8">
              <w:t>Kjeldahl</w:t>
            </w:r>
            <w:proofErr w:type="spellEnd"/>
            <w:r w:rsidRPr="00F01AF8">
              <w:t xml:space="preserve"> metodu </w:t>
            </w:r>
          </w:p>
        </w:tc>
        <w:tc>
          <w:tcPr>
            <w:tcW w:w="4341" w:type="dxa"/>
            <w:vAlign w:val="center"/>
          </w:tcPr>
          <w:p w:rsidR="007708F4" w:rsidRPr="00F01AF8" w:rsidRDefault="007708F4" w:rsidP="00A41108">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7708F4" w:rsidRPr="00F01AF8" w:rsidTr="002B4A9A">
        <w:trPr>
          <w:trHeight w:val="340"/>
        </w:trPr>
        <w:tc>
          <w:tcPr>
            <w:tcW w:w="1293" w:type="dxa"/>
          </w:tcPr>
          <w:p w:rsidR="007708F4" w:rsidRPr="0050084C" w:rsidRDefault="007708F4" w:rsidP="00A41108">
            <w:pPr>
              <w:pStyle w:val="stbilgi"/>
              <w:tabs>
                <w:tab w:val="clear" w:pos="4536"/>
                <w:tab w:val="clear" w:pos="9072"/>
              </w:tabs>
              <w:rPr>
                <w:rFonts w:cs="Arial"/>
                <w:szCs w:val="20"/>
              </w:rPr>
            </w:pPr>
            <w:r w:rsidRPr="0050084C">
              <w:rPr>
                <w:rFonts w:cs="Arial"/>
                <w:szCs w:val="20"/>
              </w:rPr>
              <w:t>TS ISO 5984</w:t>
            </w:r>
          </w:p>
        </w:tc>
        <w:tc>
          <w:tcPr>
            <w:tcW w:w="4202" w:type="dxa"/>
            <w:vAlign w:val="center"/>
          </w:tcPr>
          <w:p w:rsidR="007708F4" w:rsidRPr="00F01AF8" w:rsidRDefault="007708F4" w:rsidP="00A41108">
            <w:r w:rsidRPr="00F01AF8">
              <w:t>Hayvan yemleri - Ham kül tayini</w:t>
            </w:r>
          </w:p>
        </w:tc>
        <w:tc>
          <w:tcPr>
            <w:tcW w:w="4341" w:type="dxa"/>
            <w:vAlign w:val="center"/>
          </w:tcPr>
          <w:p w:rsidR="007708F4" w:rsidRPr="00F01AF8" w:rsidRDefault="007708F4" w:rsidP="00A41108">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7708F4" w:rsidRPr="00F01AF8" w:rsidTr="002B4A9A">
        <w:trPr>
          <w:trHeight w:val="451"/>
        </w:trPr>
        <w:tc>
          <w:tcPr>
            <w:tcW w:w="1293" w:type="dxa"/>
          </w:tcPr>
          <w:p w:rsidR="007708F4" w:rsidRPr="0050084C" w:rsidRDefault="007708F4" w:rsidP="00A41108">
            <w:pPr>
              <w:pStyle w:val="stbilgi"/>
              <w:tabs>
                <w:tab w:val="clear" w:pos="4536"/>
                <w:tab w:val="clear" w:pos="9072"/>
              </w:tabs>
              <w:rPr>
                <w:rFonts w:cs="Arial"/>
                <w:szCs w:val="20"/>
              </w:rPr>
            </w:pPr>
            <w:r w:rsidRPr="0050084C">
              <w:rPr>
                <w:rFonts w:cs="Arial"/>
                <w:szCs w:val="20"/>
              </w:rPr>
              <w:t>TS ISO 5985</w:t>
            </w:r>
          </w:p>
        </w:tc>
        <w:tc>
          <w:tcPr>
            <w:tcW w:w="4202" w:type="dxa"/>
            <w:vAlign w:val="center"/>
          </w:tcPr>
          <w:p w:rsidR="007708F4" w:rsidRPr="00F01AF8" w:rsidRDefault="007708F4" w:rsidP="00A41108">
            <w:r w:rsidRPr="00F01AF8">
              <w:t>Hayvan yemleri - Hidroklorik asitte çözünmeyen kül tayini</w:t>
            </w:r>
          </w:p>
        </w:tc>
        <w:tc>
          <w:tcPr>
            <w:tcW w:w="4341" w:type="dxa"/>
            <w:vAlign w:val="center"/>
          </w:tcPr>
          <w:p w:rsidR="007708F4" w:rsidRPr="00F01AF8" w:rsidRDefault="007708F4" w:rsidP="00A41108">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r w:rsidR="009D7266" w:rsidRPr="00F01AF8" w:rsidTr="002B4A9A">
        <w:trPr>
          <w:trHeight w:val="277"/>
        </w:trPr>
        <w:tc>
          <w:tcPr>
            <w:tcW w:w="1293" w:type="dxa"/>
          </w:tcPr>
          <w:p w:rsidR="009D7266" w:rsidRPr="0050084C" w:rsidRDefault="009D7266" w:rsidP="00A41108">
            <w:pPr>
              <w:pStyle w:val="stbilgi"/>
              <w:tabs>
                <w:tab w:val="clear" w:pos="4536"/>
                <w:tab w:val="clear" w:pos="9072"/>
              </w:tabs>
              <w:rPr>
                <w:rFonts w:cs="Arial"/>
                <w:szCs w:val="20"/>
              </w:rPr>
            </w:pPr>
            <w:r w:rsidRPr="0050084C">
              <w:rPr>
                <w:rFonts w:cs="Arial"/>
                <w:szCs w:val="20"/>
              </w:rPr>
              <w:t>TS 6318</w:t>
            </w:r>
          </w:p>
        </w:tc>
        <w:tc>
          <w:tcPr>
            <w:tcW w:w="4202"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40"/>
            </w:tblGrid>
            <w:tr w:rsidR="009D7266" w:rsidRPr="00F01AF8" w:rsidTr="005A7D25">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9D7266" w:rsidRPr="0050084C" w:rsidRDefault="009D7266" w:rsidP="00A41108">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9D7266" w:rsidRPr="0050084C" w:rsidRDefault="009D7266" w:rsidP="00A41108">
                  <w:pPr>
                    <w:rPr>
                      <w:rFonts w:cs="Arial"/>
                      <w:szCs w:val="20"/>
                    </w:rPr>
                  </w:pPr>
                  <w:r w:rsidRPr="0050084C">
                    <w:rPr>
                      <w:rFonts w:cs="Arial"/>
                      <w:bCs/>
                      <w:szCs w:val="20"/>
                    </w:rPr>
                    <w:t>Hayvan yemleri</w:t>
                  </w:r>
                  <w:r>
                    <w:rPr>
                      <w:rFonts w:cs="Arial"/>
                      <w:bCs/>
                      <w:szCs w:val="20"/>
                    </w:rPr>
                    <w:t xml:space="preserve"> </w:t>
                  </w:r>
                  <w:r w:rsidRPr="0050084C">
                    <w:rPr>
                      <w:rFonts w:cs="Arial"/>
                      <w:bCs/>
                      <w:szCs w:val="20"/>
                    </w:rPr>
                    <w:t>-</w:t>
                  </w:r>
                  <w:r>
                    <w:rPr>
                      <w:rFonts w:cs="Arial"/>
                      <w:bCs/>
                      <w:szCs w:val="20"/>
                    </w:rPr>
                    <w:t xml:space="preserve"> </w:t>
                  </w:r>
                  <w:r w:rsidRPr="0050084C">
                    <w:rPr>
                      <w:rFonts w:cs="Arial"/>
                      <w:bCs/>
                      <w:szCs w:val="20"/>
                    </w:rPr>
                    <w:t>Rutubet tayini</w:t>
                  </w:r>
                  <w:r w:rsidRPr="0050084C">
                    <w:rPr>
                      <w:rFonts w:cs="Arial"/>
                      <w:szCs w:val="20"/>
                    </w:rPr>
                    <w:t xml:space="preserve"> </w:t>
                  </w:r>
                </w:p>
              </w:tc>
            </w:tr>
          </w:tbl>
          <w:p w:rsidR="009D7266" w:rsidRPr="00F01AF8" w:rsidRDefault="009D7266" w:rsidP="00A41108"/>
        </w:tc>
        <w:tc>
          <w:tcPr>
            <w:tcW w:w="4341" w:type="dxa"/>
            <w:vAlign w:val="center"/>
          </w:tcPr>
          <w:p w:rsidR="009D7266" w:rsidRPr="00F01AF8" w:rsidRDefault="009D7266" w:rsidP="00A41108">
            <w:proofErr w:type="spellStart"/>
            <w:r w:rsidRPr="0050084C">
              <w:rPr>
                <w:rFonts w:cs="Arial"/>
                <w:bCs/>
                <w:szCs w:val="20"/>
              </w:rPr>
              <w:t>Animal</w:t>
            </w:r>
            <w:proofErr w:type="spellEnd"/>
            <w:r w:rsidRPr="0050084C">
              <w:rPr>
                <w:rFonts w:cs="Arial"/>
                <w:bCs/>
                <w:szCs w:val="20"/>
              </w:rPr>
              <w:t xml:space="preserve"> </w:t>
            </w:r>
            <w:proofErr w:type="spellStart"/>
            <w:r>
              <w:rPr>
                <w:rFonts w:cs="Arial"/>
                <w:bCs/>
                <w:szCs w:val="20"/>
              </w:rPr>
              <w:t>f</w:t>
            </w:r>
            <w:r w:rsidRPr="0050084C">
              <w:rPr>
                <w:rFonts w:cs="Arial"/>
                <w:bCs/>
                <w:szCs w:val="20"/>
              </w:rPr>
              <w:t>eeds</w:t>
            </w:r>
            <w:proofErr w:type="spellEnd"/>
            <w:r>
              <w:rPr>
                <w:rFonts w:cs="Arial"/>
                <w:bCs/>
                <w:szCs w:val="20"/>
              </w:rPr>
              <w:t xml:space="preserve"> </w:t>
            </w:r>
            <w:r w:rsidRPr="0050084C">
              <w:rPr>
                <w:rFonts w:cs="Arial"/>
                <w:bCs/>
                <w:szCs w:val="20"/>
              </w:rPr>
              <w:t>-</w:t>
            </w:r>
            <w:r>
              <w:rPr>
                <w:rFonts w:cs="Arial"/>
                <w:bCs/>
                <w:szCs w:val="20"/>
              </w:rPr>
              <w:t xml:space="preserve"> </w:t>
            </w:r>
            <w:proofErr w:type="spellStart"/>
            <w:r w:rsidRPr="0050084C">
              <w:rPr>
                <w:rFonts w:cs="Arial"/>
                <w:bCs/>
                <w:szCs w:val="20"/>
              </w:rPr>
              <w:t>Determination</w:t>
            </w:r>
            <w:proofErr w:type="spellEnd"/>
            <w:r w:rsidRPr="0050084C">
              <w:rPr>
                <w:rFonts w:cs="Arial"/>
                <w:bCs/>
                <w:szCs w:val="20"/>
              </w:rPr>
              <w:t xml:space="preserve"> of </w:t>
            </w:r>
            <w:proofErr w:type="spellStart"/>
            <w:r w:rsidRPr="0050084C">
              <w:rPr>
                <w:rFonts w:cs="Arial"/>
                <w:bCs/>
                <w:szCs w:val="20"/>
              </w:rPr>
              <w:t>Moisture</w:t>
            </w:r>
            <w:proofErr w:type="spellEnd"/>
          </w:p>
        </w:tc>
      </w:tr>
      <w:tr w:rsidR="009D7266" w:rsidRPr="00F01AF8" w:rsidTr="002B4A9A">
        <w:trPr>
          <w:trHeight w:val="451"/>
        </w:trPr>
        <w:tc>
          <w:tcPr>
            <w:tcW w:w="1293" w:type="dxa"/>
          </w:tcPr>
          <w:p w:rsidR="009D7266" w:rsidRPr="0050084C" w:rsidRDefault="009D7266" w:rsidP="00A41108">
            <w:pPr>
              <w:pStyle w:val="stbilgi"/>
              <w:tabs>
                <w:tab w:val="clear" w:pos="4536"/>
                <w:tab w:val="clear" w:pos="9072"/>
              </w:tabs>
              <w:rPr>
                <w:rFonts w:cs="Arial"/>
                <w:szCs w:val="20"/>
              </w:rPr>
            </w:pPr>
            <w:r w:rsidRPr="00F01AF8">
              <w:rPr>
                <w:rFonts w:cs="Arial"/>
                <w:szCs w:val="20"/>
              </w:rPr>
              <w:t>TS EN ISO 6498</w:t>
            </w:r>
          </w:p>
        </w:tc>
        <w:tc>
          <w:tcPr>
            <w:tcW w:w="4202" w:type="dxa"/>
          </w:tcPr>
          <w:p w:rsidR="009D7266" w:rsidRPr="00F01AF8" w:rsidRDefault="009D7266" w:rsidP="00A41108">
            <w:r w:rsidRPr="00F01AF8">
              <w:rPr>
                <w:rFonts w:cs="Arial"/>
                <w:szCs w:val="20"/>
              </w:rPr>
              <w:t>Hayvan yemleri - Analiz numunesinin hazırlanması</w:t>
            </w:r>
          </w:p>
        </w:tc>
        <w:tc>
          <w:tcPr>
            <w:tcW w:w="4341" w:type="dxa"/>
          </w:tcPr>
          <w:p w:rsidR="009D7266" w:rsidRPr="00F01AF8" w:rsidRDefault="009D7266" w:rsidP="00A41108">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9D7266" w:rsidRPr="00F01AF8" w:rsidTr="002B4A9A">
        <w:trPr>
          <w:trHeight w:val="558"/>
        </w:trPr>
        <w:tc>
          <w:tcPr>
            <w:tcW w:w="1293" w:type="dxa"/>
          </w:tcPr>
          <w:p w:rsidR="009D7266" w:rsidRPr="0050084C" w:rsidRDefault="009D7266" w:rsidP="00A41108">
            <w:pPr>
              <w:pStyle w:val="stbilgi"/>
              <w:tabs>
                <w:tab w:val="clear" w:pos="4536"/>
                <w:tab w:val="clear" w:pos="9072"/>
              </w:tabs>
              <w:rPr>
                <w:rFonts w:cs="Arial"/>
                <w:szCs w:val="20"/>
              </w:rPr>
            </w:pPr>
            <w:r w:rsidRPr="00F01AF8">
              <w:rPr>
                <w:rFonts w:cs="Arial"/>
                <w:szCs w:val="20"/>
              </w:rPr>
              <w:t>TS EN ISO 6865*</w:t>
            </w:r>
          </w:p>
        </w:tc>
        <w:tc>
          <w:tcPr>
            <w:tcW w:w="4202" w:type="dxa"/>
          </w:tcPr>
          <w:p w:rsidR="009D7266" w:rsidRPr="00F01AF8" w:rsidRDefault="009D7266" w:rsidP="00A41108">
            <w:r w:rsidRPr="00F01AF8">
              <w:rPr>
                <w:rFonts w:cs="Arial"/>
                <w:bCs/>
                <w:szCs w:val="20"/>
              </w:rPr>
              <w:t xml:space="preserve">Hayvan yemleri - Ham selüloz muhtevası tayini - Ara </w:t>
            </w:r>
            <w:proofErr w:type="spellStart"/>
            <w:r w:rsidRPr="00F01AF8">
              <w:rPr>
                <w:rFonts w:cs="Arial"/>
                <w:bCs/>
                <w:szCs w:val="20"/>
              </w:rPr>
              <w:t>filtrasyon</w:t>
            </w:r>
            <w:proofErr w:type="spellEnd"/>
            <w:r w:rsidRPr="00F01AF8">
              <w:rPr>
                <w:rFonts w:cs="Arial"/>
                <w:bCs/>
                <w:szCs w:val="20"/>
              </w:rPr>
              <w:t xml:space="preserve"> metodu</w:t>
            </w:r>
          </w:p>
        </w:tc>
        <w:tc>
          <w:tcPr>
            <w:tcW w:w="4341" w:type="dxa"/>
          </w:tcPr>
          <w:p w:rsidR="009D7266" w:rsidRPr="00F01AF8" w:rsidRDefault="009D7266" w:rsidP="00A41108">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Pr="00F01AF8">
              <w:rPr>
                <w:rFonts w:cs="Arial"/>
                <w:bCs/>
                <w:szCs w:val="20"/>
              </w:rPr>
              <w:t xml:space="preserve"> -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Pr="00F01AF8">
              <w:rPr>
                <w:rFonts w:cs="Arial"/>
                <w:bCs/>
                <w:szCs w:val="20"/>
              </w:rPr>
              <w:t xml:space="preserve"> -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9D7266" w:rsidRPr="00F01AF8" w:rsidTr="002B4A9A">
        <w:trPr>
          <w:trHeight w:val="451"/>
        </w:trPr>
        <w:tc>
          <w:tcPr>
            <w:tcW w:w="1293" w:type="dxa"/>
          </w:tcPr>
          <w:p w:rsidR="009D7266" w:rsidRPr="0050084C" w:rsidRDefault="009D7266" w:rsidP="00A41108">
            <w:pPr>
              <w:pStyle w:val="stbilgi"/>
              <w:tabs>
                <w:tab w:val="clear" w:pos="4536"/>
                <w:tab w:val="clear" w:pos="9072"/>
              </w:tabs>
              <w:rPr>
                <w:rFonts w:cs="Arial"/>
                <w:szCs w:val="20"/>
              </w:rPr>
            </w:pPr>
            <w:r w:rsidRPr="0050084C">
              <w:rPr>
                <w:rFonts w:cs="Arial"/>
                <w:szCs w:val="20"/>
              </w:rPr>
              <w:t>TS 9610</w:t>
            </w:r>
          </w:p>
        </w:tc>
        <w:tc>
          <w:tcPr>
            <w:tcW w:w="4202" w:type="dxa"/>
          </w:tcPr>
          <w:p w:rsidR="009D7266" w:rsidRPr="00F01AF8" w:rsidRDefault="009D7266" w:rsidP="00A41108">
            <w:r w:rsidRPr="00F01AF8">
              <w:t xml:space="preserve">Hayvan yemleri - </w:t>
            </w:r>
            <w:proofErr w:type="spellStart"/>
            <w:r w:rsidRPr="00F01AF8">
              <w:t>Metabolik</w:t>
            </w:r>
            <w:proofErr w:type="spellEnd"/>
            <w:r w:rsidRPr="00F01AF8">
              <w:t xml:space="preserve">  (çevrilebilir) enerji tayini kimyasal metot</w:t>
            </w:r>
          </w:p>
        </w:tc>
        <w:tc>
          <w:tcPr>
            <w:tcW w:w="4341" w:type="dxa"/>
          </w:tcPr>
          <w:p w:rsidR="009D7266" w:rsidRPr="00F01AF8" w:rsidRDefault="009D7266" w:rsidP="00A41108">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9D7266" w:rsidRPr="00F01AF8" w:rsidTr="002B4A9A">
        <w:trPr>
          <w:trHeight w:val="451"/>
        </w:trPr>
        <w:tc>
          <w:tcPr>
            <w:tcW w:w="1293" w:type="dxa"/>
          </w:tcPr>
          <w:p w:rsidR="009D7266" w:rsidRPr="0050084C" w:rsidRDefault="009D7266" w:rsidP="00A41108">
            <w:pPr>
              <w:pStyle w:val="stbilgi"/>
              <w:tabs>
                <w:tab w:val="clear" w:pos="4536"/>
                <w:tab w:val="clear" w:pos="9072"/>
              </w:tabs>
              <w:rPr>
                <w:rFonts w:cs="Arial"/>
                <w:szCs w:val="20"/>
              </w:rPr>
            </w:pPr>
            <w:r w:rsidRPr="0050084C">
              <w:rPr>
                <w:rFonts w:cs="Arial"/>
                <w:szCs w:val="20"/>
              </w:rPr>
              <w:t>TS EN ISO 16050</w:t>
            </w:r>
          </w:p>
        </w:tc>
        <w:tc>
          <w:tcPr>
            <w:tcW w:w="4202" w:type="dxa"/>
          </w:tcPr>
          <w:p w:rsidR="009D7266" w:rsidRPr="00F01AF8" w:rsidRDefault="009D7266" w:rsidP="00A41108">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836498">
              <w:rPr>
                <w:vertAlign w:val="subscript"/>
              </w:rPr>
              <w:t>1</w:t>
            </w:r>
            <w:r w:rsidRPr="00F01AF8">
              <w:t xml:space="preserve"> ve toplam </w:t>
            </w:r>
            <w:proofErr w:type="spellStart"/>
            <w:r w:rsidRPr="00F01AF8">
              <w:t>aflatoksin</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ve G</w:t>
            </w:r>
            <w:r>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41" w:type="dxa"/>
          </w:tcPr>
          <w:p w:rsidR="009D7266" w:rsidRPr="00F01AF8" w:rsidRDefault="009D7266" w:rsidP="00A41108">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w:t>
            </w:r>
            <w:r w:rsidRPr="002B4A9A">
              <w:rPr>
                <w:vertAlign w:val="subscript"/>
              </w:rPr>
              <w:t>1</w:t>
            </w:r>
            <w:r w:rsidRPr="00F01AF8">
              <w:t xml:space="preserve">,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w:t>
            </w:r>
            <w:proofErr w:type="spellStart"/>
            <w:r w:rsidRPr="00F01AF8">
              <w:t>and</w:t>
            </w:r>
            <w:proofErr w:type="spellEnd"/>
            <w:r w:rsidRPr="00F01AF8">
              <w:t xml:space="preserve"> G</w:t>
            </w:r>
            <w:r>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967A46" w:rsidRDefault="00967A46" w:rsidP="00A41108">
      <w:pPr>
        <w:jc w:val="both"/>
        <w:rPr>
          <w:rFonts w:cs="Arial"/>
          <w:szCs w:val="20"/>
        </w:rPr>
      </w:pPr>
    </w:p>
    <w:p w:rsidR="00B64CD8" w:rsidRPr="00BB7401" w:rsidRDefault="00B64CD8" w:rsidP="00A41108">
      <w:pPr>
        <w:pStyle w:val="Balk1"/>
        <w:rPr>
          <w:lang w:val="tr-TR"/>
        </w:rPr>
      </w:pPr>
      <w:bookmarkStart w:id="27" w:name="_Toc184575186"/>
      <w:bookmarkStart w:id="28" w:name="_Toc187124017"/>
      <w:bookmarkStart w:id="29" w:name="_Toc187124105"/>
      <w:bookmarkStart w:id="30" w:name="_Toc187124487"/>
      <w:bookmarkStart w:id="31" w:name="_Toc264913504"/>
      <w:bookmarkStart w:id="32" w:name="_Toc266447938"/>
      <w:bookmarkStart w:id="33" w:name="_Toc349927029"/>
      <w:bookmarkStart w:id="34" w:name="_Toc437852570"/>
      <w:bookmarkEnd w:id="18"/>
      <w:bookmarkEnd w:id="19"/>
      <w:bookmarkEnd w:id="20"/>
      <w:bookmarkEnd w:id="21"/>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7"/>
      <w:bookmarkEnd w:id="28"/>
      <w:bookmarkEnd w:id="29"/>
      <w:bookmarkEnd w:id="30"/>
      <w:bookmarkEnd w:id="31"/>
      <w:bookmarkEnd w:id="32"/>
      <w:bookmarkEnd w:id="33"/>
      <w:bookmarkEnd w:id="34"/>
    </w:p>
    <w:p w:rsidR="00B64CD8" w:rsidRPr="004F67B4" w:rsidRDefault="00B64CD8" w:rsidP="00A41108">
      <w:pPr>
        <w:rPr>
          <w:rFonts w:cs="Arial"/>
          <w:color w:val="000000"/>
          <w:spacing w:val="2"/>
        </w:rPr>
      </w:pPr>
      <w:bookmarkStart w:id="35" w:name="_Toc184575189"/>
      <w:bookmarkStart w:id="36" w:name="_Toc187124020"/>
      <w:bookmarkStart w:id="37" w:name="_Toc187124108"/>
      <w:bookmarkStart w:id="38" w:name="_Toc187124490"/>
    </w:p>
    <w:p w:rsidR="004C6AD8" w:rsidRDefault="00B64CD8" w:rsidP="00A41108">
      <w:pPr>
        <w:pStyle w:val="Balk2"/>
        <w:rPr>
          <w:lang w:val="tr-TR"/>
        </w:rPr>
      </w:pPr>
      <w:bookmarkStart w:id="39" w:name="_Toc349927030"/>
      <w:bookmarkStart w:id="40" w:name="_Toc437852571"/>
      <w:r w:rsidRPr="00BB7401">
        <w:rPr>
          <w:lang w:val="tr-TR"/>
        </w:rPr>
        <w:t>3.1</w:t>
      </w:r>
      <w:r w:rsidRPr="00BB7401">
        <w:rPr>
          <w:lang w:val="tr-TR"/>
        </w:rPr>
        <w:tab/>
      </w:r>
      <w:bookmarkEnd w:id="39"/>
      <w:r w:rsidR="004C6AD8">
        <w:rPr>
          <w:lang w:val="tr-TR"/>
        </w:rPr>
        <w:t>Buğday kepeği</w:t>
      </w:r>
      <w:bookmarkEnd w:id="40"/>
    </w:p>
    <w:p w:rsidR="00B64CD8" w:rsidRPr="002B4A9A" w:rsidRDefault="004C6AD8" w:rsidP="00A41108">
      <w:pPr>
        <w:jc w:val="both"/>
      </w:pPr>
      <w:bookmarkStart w:id="41" w:name="_Toc437852522"/>
      <w:r>
        <w:t xml:space="preserve">Buğdayın öğütülmesi sırasında elde edilen ve genellikle dane </w:t>
      </w:r>
      <w:proofErr w:type="spellStart"/>
      <w:r>
        <w:t>kapuğu</w:t>
      </w:r>
      <w:proofErr w:type="spellEnd"/>
      <w:r>
        <w:t xml:space="preserve"> ile az miktarda rüşeym ve </w:t>
      </w:r>
      <w:proofErr w:type="spellStart"/>
      <w:r>
        <w:t>endosperm</w:t>
      </w:r>
      <w:proofErr w:type="spellEnd"/>
      <w:r>
        <w:t xml:space="preserve"> parçacıkları ihtiva eden yan ürün.</w:t>
      </w:r>
      <w:bookmarkEnd w:id="41"/>
      <w:r w:rsidR="00E82F4F" w:rsidRPr="00BB7401">
        <w:t xml:space="preserve"> </w:t>
      </w:r>
    </w:p>
    <w:p w:rsidR="002B2941" w:rsidRPr="004F67B4" w:rsidRDefault="002B2941" w:rsidP="00A41108">
      <w:pPr>
        <w:shd w:val="clear" w:color="auto" w:fill="FFFFFF"/>
        <w:jc w:val="both"/>
        <w:rPr>
          <w:color w:val="000000"/>
          <w:szCs w:val="20"/>
        </w:rPr>
      </w:pPr>
    </w:p>
    <w:p w:rsidR="00B64CD8" w:rsidRPr="00BB7401" w:rsidRDefault="00B64CD8" w:rsidP="00A41108">
      <w:pPr>
        <w:pStyle w:val="Balk2"/>
        <w:rPr>
          <w:lang w:val="tr-TR"/>
        </w:rPr>
      </w:pPr>
      <w:bookmarkStart w:id="42" w:name="_Toc524434548"/>
      <w:bookmarkStart w:id="43" w:name="_Toc35849313"/>
      <w:bookmarkStart w:id="44" w:name="_Toc349927031"/>
      <w:bookmarkStart w:id="45" w:name="_Toc404105388"/>
      <w:bookmarkStart w:id="46" w:name="_Toc437852572"/>
      <w:r w:rsidRPr="00BB7401">
        <w:rPr>
          <w:color w:val="000000"/>
          <w:szCs w:val="25"/>
          <w:lang w:val="tr-TR"/>
        </w:rPr>
        <w:t>3.</w:t>
      </w:r>
      <w:r w:rsidR="000C1502">
        <w:rPr>
          <w:color w:val="000000"/>
          <w:szCs w:val="25"/>
          <w:lang w:val="tr-TR"/>
        </w:rPr>
        <w:t>2</w:t>
      </w:r>
      <w:r w:rsidRPr="00BB7401">
        <w:rPr>
          <w:color w:val="000000"/>
          <w:szCs w:val="25"/>
          <w:lang w:val="tr-TR"/>
        </w:rPr>
        <w:tab/>
      </w:r>
      <w:bookmarkEnd w:id="42"/>
      <w:bookmarkEnd w:id="43"/>
      <w:bookmarkEnd w:id="44"/>
      <w:bookmarkEnd w:id="45"/>
      <w:r w:rsidR="004C6AD8">
        <w:rPr>
          <w:lang w:val="tr-TR"/>
        </w:rPr>
        <w:t>Kabuk</w:t>
      </w:r>
      <w:bookmarkEnd w:id="46"/>
    </w:p>
    <w:p w:rsidR="004C6AD8" w:rsidRDefault="0073750E" w:rsidP="00A41108">
      <w:pPr>
        <w:shd w:val="clear" w:color="auto" w:fill="FFFFFF"/>
        <w:jc w:val="both"/>
      </w:pPr>
      <w:r>
        <w:t>H</w:t>
      </w:r>
      <w:r w:rsidR="004C6AD8">
        <w:t>ububat danesinin dış yüzünü kaplayan, çeşitli tabakalardan meydana gelmiş selüloz, mineral maddeler, protein</w:t>
      </w:r>
      <w:r w:rsidR="00356DA7">
        <w:t>, vitamin ve enzimlerce zengin, öğütme sırasında kepek olarak ayrılan kısım.</w:t>
      </w:r>
    </w:p>
    <w:p w:rsidR="00356DA7" w:rsidRDefault="00356DA7" w:rsidP="00A41108">
      <w:pPr>
        <w:shd w:val="clear" w:color="auto" w:fill="FFFFFF"/>
        <w:jc w:val="both"/>
      </w:pPr>
    </w:p>
    <w:p w:rsidR="00356DA7" w:rsidRDefault="00A41108" w:rsidP="00A41108">
      <w:pPr>
        <w:pStyle w:val="Balk2"/>
      </w:pPr>
      <w:bookmarkStart w:id="47" w:name="_Toc437852573"/>
      <w:r>
        <w:t>3.3</w:t>
      </w:r>
      <w:r>
        <w:tab/>
      </w:r>
      <w:r w:rsidR="00356DA7">
        <w:t>Endosperm</w:t>
      </w:r>
      <w:bookmarkEnd w:id="47"/>
    </w:p>
    <w:p w:rsidR="00356DA7" w:rsidRDefault="0073750E" w:rsidP="00A41108">
      <w:pPr>
        <w:shd w:val="clear" w:color="auto" w:fill="FFFFFF"/>
        <w:jc w:val="both"/>
        <w:rPr>
          <w:szCs w:val="20"/>
        </w:rPr>
      </w:pPr>
      <w:r>
        <w:rPr>
          <w:szCs w:val="20"/>
        </w:rPr>
        <w:t>D</w:t>
      </w:r>
      <w:r w:rsidR="00356DA7">
        <w:rPr>
          <w:szCs w:val="20"/>
        </w:rPr>
        <w:t xml:space="preserve">anenin kabuğu altında kalan </w:t>
      </w:r>
      <w:proofErr w:type="spellStart"/>
      <w:r w:rsidR="00356DA7">
        <w:rPr>
          <w:szCs w:val="20"/>
        </w:rPr>
        <w:t>aleron</w:t>
      </w:r>
      <w:proofErr w:type="spellEnd"/>
      <w:r w:rsidR="00356DA7">
        <w:rPr>
          <w:szCs w:val="20"/>
        </w:rPr>
        <w:t xml:space="preserve"> hücrelerle çevrili, nişasta ve proteince zengin, selüloz, mineral maddeler, enzim ile vitamin oranı kabuğa nazaran çok düşük bulunan ve öğütme sonunda unu teşkil eden kısım.</w:t>
      </w:r>
    </w:p>
    <w:p w:rsidR="00356DA7" w:rsidRPr="002B4A9A" w:rsidRDefault="00356DA7" w:rsidP="00A41108">
      <w:pPr>
        <w:shd w:val="clear" w:color="auto" w:fill="FFFFFF"/>
        <w:jc w:val="both"/>
        <w:rPr>
          <w:szCs w:val="20"/>
        </w:rPr>
      </w:pPr>
    </w:p>
    <w:p w:rsidR="00356DA7" w:rsidRDefault="00A41108" w:rsidP="00A41108">
      <w:pPr>
        <w:pStyle w:val="Balk2"/>
      </w:pPr>
      <w:bookmarkStart w:id="48" w:name="_Toc437852574"/>
      <w:r>
        <w:t>3.4</w:t>
      </w:r>
      <w:r>
        <w:tab/>
      </w:r>
      <w:proofErr w:type="spellStart"/>
      <w:r w:rsidR="00356DA7">
        <w:t>Ruşeym</w:t>
      </w:r>
      <w:bookmarkEnd w:id="48"/>
      <w:proofErr w:type="spellEnd"/>
    </w:p>
    <w:p w:rsidR="00356DA7" w:rsidRPr="002B4A9A" w:rsidRDefault="00356DA7" w:rsidP="00A41108">
      <w:pPr>
        <w:shd w:val="clear" w:color="auto" w:fill="FFFFFF"/>
        <w:jc w:val="both"/>
        <w:rPr>
          <w:szCs w:val="20"/>
        </w:rPr>
      </w:pPr>
      <w:r>
        <w:rPr>
          <w:szCs w:val="20"/>
        </w:rPr>
        <w:t>Tahıl danesinin, çimlenerek yeni bitkiyi meydana getiren yağlı maddeler, protein, vitamin, mineral ve enzimlerce zengin kısım.</w:t>
      </w:r>
    </w:p>
    <w:p w:rsidR="00356DA7" w:rsidRPr="00A41108" w:rsidRDefault="00356DA7" w:rsidP="00A41108"/>
    <w:p w:rsidR="00356DA7" w:rsidRPr="002B4A9A" w:rsidRDefault="00A41108" w:rsidP="00A41108">
      <w:pPr>
        <w:pStyle w:val="Balk2"/>
      </w:pPr>
      <w:bookmarkStart w:id="49" w:name="_Toc437852575"/>
      <w:r>
        <w:t>3.5</w:t>
      </w:r>
      <w:r>
        <w:tab/>
      </w:r>
      <w:proofErr w:type="spellStart"/>
      <w:r w:rsidR="00356DA7">
        <w:t>Bozuk</w:t>
      </w:r>
      <w:proofErr w:type="spellEnd"/>
      <w:r w:rsidR="00356DA7">
        <w:t xml:space="preserve"> </w:t>
      </w:r>
      <w:proofErr w:type="spellStart"/>
      <w:r w:rsidR="00356DA7">
        <w:t>buğday</w:t>
      </w:r>
      <w:proofErr w:type="spellEnd"/>
      <w:r w:rsidR="00356DA7">
        <w:t xml:space="preserve"> </w:t>
      </w:r>
      <w:proofErr w:type="spellStart"/>
      <w:r w:rsidR="00356DA7">
        <w:t>kepeği</w:t>
      </w:r>
      <w:bookmarkEnd w:id="49"/>
      <w:proofErr w:type="spellEnd"/>
    </w:p>
    <w:p w:rsidR="004C6AD8" w:rsidRDefault="0073750E" w:rsidP="00A41108">
      <w:pPr>
        <w:shd w:val="clear" w:color="auto" w:fill="FFFFFF"/>
        <w:jc w:val="both"/>
      </w:pPr>
      <w:r>
        <w:t>G</w:t>
      </w:r>
      <w:r w:rsidR="00356DA7">
        <w:t xml:space="preserve">özle görülebilir şekilde küflenmiş, kızışmış </w:t>
      </w:r>
      <w:proofErr w:type="gramStart"/>
      <w:r w:rsidR="00356DA7">
        <w:t>fermantasyona</w:t>
      </w:r>
      <w:proofErr w:type="gramEnd"/>
      <w:r w:rsidR="00356DA7">
        <w:t xml:space="preserve"> uğramış, acılaşmış, yanmış ve böceklenmiş kepek.</w:t>
      </w:r>
    </w:p>
    <w:p w:rsidR="00356DA7" w:rsidRDefault="00356DA7" w:rsidP="00A41108">
      <w:pPr>
        <w:shd w:val="clear" w:color="auto" w:fill="FFFFFF"/>
        <w:jc w:val="both"/>
      </w:pPr>
    </w:p>
    <w:p w:rsidR="00B64CD8" w:rsidRPr="00BB7401" w:rsidRDefault="00B64CD8" w:rsidP="00A41108">
      <w:pPr>
        <w:pStyle w:val="Balk2"/>
      </w:pPr>
      <w:bookmarkStart w:id="50" w:name="_Toc524434549"/>
      <w:bookmarkStart w:id="51" w:name="_Toc35849314"/>
      <w:bookmarkStart w:id="52" w:name="_Toc349927032"/>
      <w:bookmarkStart w:id="53" w:name="_Toc404105389"/>
      <w:bookmarkStart w:id="54" w:name="_Toc437852576"/>
      <w:r w:rsidRPr="00BB7401">
        <w:rPr>
          <w:color w:val="000000"/>
          <w:szCs w:val="25"/>
        </w:rPr>
        <w:t>3.</w:t>
      </w:r>
      <w:r w:rsidR="00356DA7">
        <w:rPr>
          <w:color w:val="000000"/>
          <w:szCs w:val="25"/>
        </w:rPr>
        <w:t>6</w:t>
      </w:r>
      <w:bookmarkEnd w:id="50"/>
      <w:bookmarkEnd w:id="51"/>
      <w:bookmarkEnd w:id="52"/>
      <w:r w:rsidR="00A41108">
        <w:rPr>
          <w:color w:val="000000"/>
          <w:szCs w:val="25"/>
        </w:rPr>
        <w:tab/>
      </w:r>
      <w:proofErr w:type="spellStart"/>
      <w:r w:rsidR="00D93C25" w:rsidRPr="00BB7401">
        <w:t>Yabancı</w:t>
      </w:r>
      <w:proofErr w:type="spellEnd"/>
      <w:r w:rsidR="00D93C25" w:rsidRPr="00BB7401">
        <w:t xml:space="preserve"> </w:t>
      </w:r>
      <w:proofErr w:type="spellStart"/>
      <w:r w:rsidR="00D93C25" w:rsidRPr="00BB7401">
        <w:t>m</w:t>
      </w:r>
      <w:r w:rsidR="001913AF" w:rsidRPr="00BB7401">
        <w:t>adde</w:t>
      </w:r>
      <w:bookmarkEnd w:id="53"/>
      <w:bookmarkEnd w:id="54"/>
      <w:proofErr w:type="spellEnd"/>
      <w:r w:rsidR="001913AF" w:rsidRPr="00BB7401">
        <w:t xml:space="preserve"> </w:t>
      </w:r>
    </w:p>
    <w:p w:rsidR="00E113C9" w:rsidRDefault="0073750E" w:rsidP="00A41108">
      <w:pPr>
        <w:jc w:val="both"/>
      </w:pPr>
      <w:r>
        <w:t>B</w:t>
      </w:r>
      <w:r w:rsidR="00356DA7">
        <w:t>uğday kepeğinde bulunan kum, taş, toprak,</w:t>
      </w:r>
      <w:r>
        <w:t xml:space="preserve"> </w:t>
      </w:r>
      <w:r w:rsidR="00356DA7">
        <w:t>sap,</w:t>
      </w:r>
      <w:r>
        <w:t xml:space="preserve"> </w:t>
      </w:r>
      <w:r w:rsidR="00356DA7">
        <w:t>saman gibi kökeni buğday danesi olmayan her türlü maddeler.</w:t>
      </w:r>
      <w:r w:rsidR="001F10C6" w:rsidDel="001F10C6">
        <w:t xml:space="preserve"> </w:t>
      </w:r>
    </w:p>
    <w:p w:rsidR="00A41108" w:rsidRDefault="00A41108" w:rsidP="00A41108">
      <w:pPr>
        <w:jc w:val="both"/>
      </w:pPr>
    </w:p>
    <w:p w:rsidR="00B64CD8" w:rsidRPr="00BB7401" w:rsidRDefault="00B64CD8" w:rsidP="00A41108">
      <w:pPr>
        <w:pStyle w:val="Balk1"/>
        <w:rPr>
          <w:lang w:val="tr-TR"/>
        </w:rPr>
      </w:pPr>
      <w:bookmarkStart w:id="55" w:name="_Toc264913508"/>
      <w:bookmarkStart w:id="56" w:name="_Toc266447942"/>
      <w:bookmarkStart w:id="57" w:name="_Toc349927037"/>
      <w:bookmarkStart w:id="58" w:name="_Toc404105390"/>
      <w:bookmarkStart w:id="59" w:name="_Toc184575190"/>
      <w:bookmarkStart w:id="60" w:name="_Toc187124021"/>
      <w:bookmarkStart w:id="61" w:name="_Toc187124109"/>
      <w:bookmarkStart w:id="62" w:name="_Toc187124491"/>
      <w:bookmarkStart w:id="63" w:name="_Toc437852577"/>
      <w:bookmarkEnd w:id="35"/>
      <w:bookmarkEnd w:id="36"/>
      <w:bookmarkEnd w:id="37"/>
      <w:bookmarkEnd w:id="38"/>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55"/>
      <w:bookmarkEnd w:id="56"/>
      <w:bookmarkEnd w:id="57"/>
      <w:bookmarkEnd w:id="58"/>
      <w:bookmarkEnd w:id="63"/>
    </w:p>
    <w:bookmarkEnd w:id="59"/>
    <w:bookmarkEnd w:id="60"/>
    <w:bookmarkEnd w:id="61"/>
    <w:bookmarkEnd w:id="62"/>
    <w:p w:rsidR="00B64CD8" w:rsidRPr="004F67B4" w:rsidRDefault="00B64CD8" w:rsidP="00A41108">
      <w:pPr>
        <w:jc w:val="both"/>
        <w:rPr>
          <w:rFonts w:cs="Arial"/>
          <w:szCs w:val="20"/>
        </w:rPr>
      </w:pPr>
    </w:p>
    <w:p w:rsidR="004C34CD" w:rsidRPr="00BB7401" w:rsidRDefault="00B64CD8" w:rsidP="00A41108">
      <w:pPr>
        <w:pStyle w:val="Balk2"/>
        <w:rPr>
          <w:lang w:val="tr-TR"/>
        </w:rPr>
      </w:pPr>
      <w:bookmarkStart w:id="64" w:name="_Toc404105391"/>
      <w:bookmarkStart w:id="65" w:name="_Toc524434555"/>
      <w:bookmarkStart w:id="66" w:name="_Toc35849322"/>
      <w:bookmarkStart w:id="67" w:name="_Toc349927038"/>
      <w:bookmarkStart w:id="68" w:name="_Toc437852578"/>
      <w:r w:rsidRPr="00BB7401">
        <w:rPr>
          <w:bCs/>
          <w:lang w:val="tr-TR"/>
        </w:rPr>
        <w:t>4.1</w:t>
      </w:r>
      <w:r w:rsidRPr="00BB7401">
        <w:rPr>
          <w:bCs/>
          <w:lang w:val="tr-TR"/>
        </w:rPr>
        <w:tab/>
      </w:r>
      <w:r w:rsidR="004C34CD" w:rsidRPr="00BB7401">
        <w:rPr>
          <w:lang w:val="tr-TR"/>
        </w:rPr>
        <w:t>Sınıflandırma</w:t>
      </w:r>
      <w:bookmarkEnd w:id="64"/>
      <w:bookmarkEnd w:id="68"/>
    </w:p>
    <w:p w:rsidR="004C34CD" w:rsidRDefault="004C34CD" w:rsidP="00A41108"/>
    <w:p w:rsidR="00D93C25" w:rsidRPr="004F67B4" w:rsidRDefault="004C34CD" w:rsidP="00A41108">
      <w:pPr>
        <w:pStyle w:val="Balk3"/>
        <w:jc w:val="both"/>
        <w:rPr>
          <w:sz w:val="20"/>
        </w:rPr>
      </w:pPr>
      <w:bookmarkStart w:id="69" w:name="_Toc524434556"/>
      <w:bookmarkStart w:id="70" w:name="_Toc35849323"/>
      <w:bookmarkStart w:id="71" w:name="_Toc349927039"/>
      <w:bookmarkEnd w:id="65"/>
      <w:bookmarkEnd w:id="66"/>
      <w:bookmarkEnd w:id="67"/>
      <w:r w:rsidRPr="004F67B4">
        <w:t>4.1.</w:t>
      </w:r>
      <w:r w:rsidR="003A1C55">
        <w:t>1</w:t>
      </w:r>
      <w:r w:rsidRPr="004F67B4">
        <w:tab/>
      </w:r>
      <w:bookmarkEnd w:id="69"/>
      <w:bookmarkEnd w:id="70"/>
      <w:bookmarkEnd w:id="71"/>
      <w:r w:rsidR="00D93C25" w:rsidRPr="004F67B4">
        <w:t>Tipler</w:t>
      </w:r>
    </w:p>
    <w:p w:rsidR="00952AA0" w:rsidRPr="004F67B4" w:rsidRDefault="003A1C55" w:rsidP="00A41108">
      <w:pPr>
        <w:shd w:val="clear" w:color="auto" w:fill="FFFFFF"/>
        <w:jc w:val="both"/>
        <w:rPr>
          <w:szCs w:val="20"/>
        </w:rPr>
      </w:pPr>
      <w:bookmarkStart w:id="72" w:name="_Toc383525642"/>
      <w:r>
        <w:rPr>
          <w:szCs w:val="20"/>
        </w:rPr>
        <w:t>Kepekler, fiziki formlarına göre;</w:t>
      </w:r>
    </w:p>
    <w:p w:rsidR="00D93C25" w:rsidRPr="004F67B4" w:rsidRDefault="00D93C25" w:rsidP="00A41108">
      <w:bookmarkStart w:id="73" w:name="_Toc383525643"/>
      <w:bookmarkEnd w:id="72"/>
      <w:r w:rsidRPr="004F67B4">
        <w:t xml:space="preserve">- </w:t>
      </w:r>
      <w:bookmarkEnd w:id="73"/>
      <w:r w:rsidR="003A1C55">
        <w:t>Kaba kepek</w:t>
      </w:r>
      <w:r w:rsidR="00DA4B19">
        <w:t>,</w:t>
      </w:r>
    </w:p>
    <w:p w:rsidR="00D93C25" w:rsidRPr="004F67B4" w:rsidRDefault="00D93C25" w:rsidP="00A41108">
      <w:bookmarkStart w:id="74" w:name="_Toc383525644"/>
      <w:r w:rsidRPr="004F67B4">
        <w:t xml:space="preserve">- </w:t>
      </w:r>
      <w:bookmarkEnd w:id="74"/>
      <w:r w:rsidR="003A1C55">
        <w:t>İnce kepek</w:t>
      </w:r>
    </w:p>
    <w:p w:rsidR="00D93C25" w:rsidRPr="004F67B4" w:rsidRDefault="00D93C25" w:rsidP="00A41108">
      <w:bookmarkStart w:id="75" w:name="_Toc383525645"/>
      <w:proofErr w:type="gramStart"/>
      <w:r w:rsidRPr="004F67B4">
        <w:t>olmak</w:t>
      </w:r>
      <w:proofErr w:type="gramEnd"/>
      <w:r w:rsidRPr="004F67B4">
        <w:t xml:space="preserve"> üzere </w:t>
      </w:r>
      <w:r w:rsidR="00E169B0">
        <w:t>iki</w:t>
      </w:r>
      <w:r w:rsidR="00C768EC" w:rsidRPr="004F67B4">
        <w:t xml:space="preserve"> </w:t>
      </w:r>
      <w:r w:rsidRPr="004F67B4">
        <w:t>tipe ayrılır.</w:t>
      </w:r>
      <w:bookmarkEnd w:id="75"/>
    </w:p>
    <w:p w:rsidR="007A11E3" w:rsidRPr="004F67B4" w:rsidRDefault="007A11E3" w:rsidP="00A41108">
      <w:bookmarkStart w:id="76" w:name="_Toc349927040"/>
    </w:p>
    <w:p w:rsidR="00B64CD8" w:rsidRPr="00BB7401" w:rsidRDefault="00B64CD8" w:rsidP="00A41108">
      <w:pPr>
        <w:pStyle w:val="Balk2"/>
        <w:rPr>
          <w:bCs/>
          <w:color w:val="000000" w:themeColor="text1"/>
          <w:sz w:val="22"/>
          <w:szCs w:val="26"/>
          <w:lang w:val="tr-TR"/>
        </w:rPr>
      </w:pPr>
      <w:bookmarkStart w:id="77" w:name="_Toc404105392"/>
      <w:bookmarkStart w:id="78" w:name="_Toc437852579"/>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76"/>
      <w:bookmarkEnd w:id="77"/>
      <w:bookmarkEnd w:id="78"/>
    </w:p>
    <w:p w:rsidR="00B64CD8" w:rsidRPr="004F67B4" w:rsidRDefault="00B64CD8" w:rsidP="00A41108">
      <w:pPr>
        <w:shd w:val="clear" w:color="auto" w:fill="FFFFFF"/>
        <w:jc w:val="both"/>
        <w:rPr>
          <w:color w:val="C0504D" w:themeColor="accent2"/>
          <w:szCs w:val="25"/>
        </w:rPr>
      </w:pPr>
    </w:p>
    <w:p w:rsidR="004C34CD" w:rsidRPr="004F67B4" w:rsidRDefault="00FE0E44" w:rsidP="00A41108">
      <w:pPr>
        <w:pStyle w:val="Balk3"/>
        <w:numPr>
          <w:ilvl w:val="2"/>
          <w:numId w:val="48"/>
        </w:numPr>
        <w:jc w:val="both"/>
        <w:rPr>
          <w:color w:val="000000" w:themeColor="text1"/>
        </w:rPr>
      </w:pPr>
      <w:bookmarkStart w:id="79" w:name="_Toc349927041"/>
      <w:r>
        <w:rPr>
          <w:color w:val="000000" w:themeColor="text1"/>
        </w:rPr>
        <w:t>Genel</w:t>
      </w:r>
      <w:r w:rsidR="008C6B50" w:rsidRPr="004F67B4">
        <w:rPr>
          <w:color w:val="000000" w:themeColor="text1"/>
        </w:rPr>
        <w:t xml:space="preserve"> </w:t>
      </w:r>
      <w:r>
        <w:rPr>
          <w:color w:val="000000" w:themeColor="text1"/>
        </w:rPr>
        <w:t>ö</w:t>
      </w:r>
      <w:r w:rsidR="004A162F" w:rsidRPr="004F67B4">
        <w:rPr>
          <w:color w:val="000000" w:themeColor="text1"/>
        </w:rPr>
        <w:t>zellikler</w:t>
      </w:r>
    </w:p>
    <w:p w:rsidR="004C5237" w:rsidRDefault="004C5237" w:rsidP="00A41108">
      <w:pPr>
        <w:jc w:val="both"/>
      </w:pPr>
      <w:r>
        <w:t>Kepekler;</w:t>
      </w:r>
    </w:p>
    <w:p w:rsidR="004C5237" w:rsidRDefault="004C5237" w:rsidP="00A41108">
      <w:r>
        <w:t>-  Kendine has tat ve kokuda ol</w:t>
      </w:r>
      <w:r w:rsidR="0073750E">
        <w:t>mal</w:t>
      </w:r>
      <w:r>
        <w:t>ı,</w:t>
      </w:r>
    </w:p>
    <w:p w:rsidR="004C5237" w:rsidRDefault="004C5237" w:rsidP="00A41108">
      <w:r>
        <w:t xml:space="preserve">-  Kendine </w:t>
      </w:r>
      <w:proofErr w:type="gramStart"/>
      <w:r>
        <w:t>has  görünüş</w:t>
      </w:r>
      <w:proofErr w:type="gramEnd"/>
      <w:r>
        <w:t xml:space="preserve"> ve renkte olmalı,</w:t>
      </w:r>
    </w:p>
    <w:p w:rsidR="009672C1" w:rsidRDefault="009672C1" w:rsidP="00A41108">
      <w:pPr>
        <w:jc w:val="both"/>
      </w:pPr>
      <w:r>
        <w:t>-  Gözle görülür küf ve canlı, cansız zararlılarla bunların parçacık ve kalıntılarını ihtiva etmeli</w:t>
      </w:r>
    </w:p>
    <w:p w:rsidR="009672C1" w:rsidRDefault="009672C1" w:rsidP="00A41108">
      <w:pPr>
        <w:jc w:val="both"/>
      </w:pPr>
      <w:proofErr w:type="spellStart"/>
      <w:r>
        <w:t>dir</w:t>
      </w:r>
      <w:proofErr w:type="spellEnd"/>
      <w:r>
        <w:t>.</w:t>
      </w:r>
    </w:p>
    <w:p w:rsidR="00BB7CD5" w:rsidRPr="00A41108" w:rsidRDefault="00BB7CD5" w:rsidP="00A41108"/>
    <w:p w:rsidR="00BB7CD5" w:rsidRDefault="00BB7CD5" w:rsidP="00A41108">
      <w:pPr>
        <w:pStyle w:val="Balk3"/>
        <w:jc w:val="both"/>
      </w:pPr>
      <w:r>
        <w:t>4.2.3 Tip özellikleri</w:t>
      </w:r>
    </w:p>
    <w:p w:rsidR="0073750E" w:rsidRDefault="00BB7CD5" w:rsidP="00A41108">
      <w:proofErr w:type="gramStart"/>
      <w:r>
        <w:t>Kepeklerin  tip</w:t>
      </w:r>
      <w:proofErr w:type="gramEnd"/>
      <w:r>
        <w:t xml:space="preserve"> özellikleri Çizelge 1’de gösterilmiştir.</w:t>
      </w:r>
      <w:bookmarkEnd w:id="79"/>
    </w:p>
    <w:p w:rsidR="00A41108" w:rsidRDefault="00A41108" w:rsidP="00A41108">
      <w:pPr>
        <w:rPr>
          <w:b/>
          <w:bCs/>
          <w:color w:val="000000" w:themeColor="text1"/>
        </w:rPr>
      </w:pPr>
    </w:p>
    <w:p w:rsidR="00894928" w:rsidRDefault="000A6B1C" w:rsidP="00A41108">
      <w:pPr>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BB7CD5">
        <w:rPr>
          <w:bCs/>
          <w:color w:val="000000" w:themeColor="text1"/>
        </w:rPr>
        <w:t>–</w:t>
      </w:r>
      <w:r w:rsidRPr="002B4A9A">
        <w:rPr>
          <w:bCs/>
          <w:color w:val="000000" w:themeColor="text1"/>
        </w:rPr>
        <w:t xml:space="preserve"> </w:t>
      </w:r>
      <w:r w:rsidR="00BB7CD5" w:rsidRPr="002B4A9A">
        <w:rPr>
          <w:bCs/>
          <w:color w:val="000000" w:themeColor="text1"/>
        </w:rPr>
        <w:t>Kepeklerin tip</w:t>
      </w:r>
      <w:r w:rsidR="00747ED8" w:rsidRPr="00BB7CD5">
        <w:rPr>
          <w:rFonts w:cs="Arial"/>
          <w:color w:val="000000" w:themeColor="text1"/>
        </w:rPr>
        <w:t xml:space="preserve"> ö</w:t>
      </w:r>
      <w:r w:rsidR="00683DDD" w:rsidRPr="00BB7CD5">
        <w:rPr>
          <w:rFonts w:cs="Arial"/>
          <w:color w:val="000000" w:themeColor="text1"/>
        </w:rPr>
        <w:t>zellikleri</w:t>
      </w:r>
    </w:p>
    <w:p w:rsidR="00A41108" w:rsidRPr="004F67B4" w:rsidRDefault="00A41108" w:rsidP="00A41108">
      <w:pPr>
        <w:rPr>
          <w:rFonts w:cs="Arial"/>
          <w:color w:val="000000" w:themeColor="text1"/>
        </w:rPr>
      </w:pPr>
    </w:p>
    <w:tbl>
      <w:tblPr>
        <w:tblStyle w:val="TabloKlavuzu"/>
        <w:tblW w:w="0" w:type="auto"/>
        <w:tblInd w:w="108" w:type="dxa"/>
        <w:tblLayout w:type="fixed"/>
        <w:tblLook w:val="04A0" w:firstRow="1" w:lastRow="0" w:firstColumn="1" w:lastColumn="0" w:noHBand="0" w:noVBand="1"/>
      </w:tblPr>
      <w:tblGrid>
        <w:gridCol w:w="3261"/>
        <w:gridCol w:w="1984"/>
        <w:gridCol w:w="1985"/>
      </w:tblGrid>
      <w:tr w:rsidR="00BB7CD5" w:rsidRPr="004F67B4" w:rsidTr="002B4A9A">
        <w:tc>
          <w:tcPr>
            <w:tcW w:w="3261" w:type="dxa"/>
          </w:tcPr>
          <w:p w:rsidR="00BB7CD5" w:rsidRPr="00BB7401" w:rsidRDefault="00BB7CD5" w:rsidP="00A41108">
            <w:pPr>
              <w:rPr>
                <w:b/>
                <w:lang w:eastAsia="zh-CN"/>
              </w:rPr>
            </w:pPr>
            <w:r>
              <w:rPr>
                <w:b/>
                <w:lang w:eastAsia="zh-CN"/>
              </w:rPr>
              <w:t>Özellikler kütlece</w:t>
            </w:r>
          </w:p>
        </w:tc>
        <w:tc>
          <w:tcPr>
            <w:tcW w:w="1984" w:type="dxa"/>
          </w:tcPr>
          <w:p w:rsidR="00BB7CD5" w:rsidRPr="002B4A9A" w:rsidRDefault="00BB7CD5" w:rsidP="00A41108">
            <w:pPr>
              <w:jc w:val="center"/>
              <w:rPr>
                <w:b/>
                <w:lang w:eastAsia="zh-CN"/>
              </w:rPr>
            </w:pPr>
            <w:r>
              <w:rPr>
                <w:b/>
                <w:lang w:eastAsia="zh-CN"/>
              </w:rPr>
              <w:t>Kaba kepek</w:t>
            </w:r>
          </w:p>
        </w:tc>
        <w:tc>
          <w:tcPr>
            <w:tcW w:w="1985" w:type="dxa"/>
          </w:tcPr>
          <w:p w:rsidR="00BB7CD5" w:rsidRPr="002B4A9A" w:rsidRDefault="00BB7CD5" w:rsidP="00A41108">
            <w:pPr>
              <w:jc w:val="center"/>
              <w:rPr>
                <w:b/>
                <w:lang w:eastAsia="zh-CN"/>
              </w:rPr>
            </w:pPr>
            <w:r>
              <w:rPr>
                <w:b/>
                <w:lang w:eastAsia="zh-CN"/>
              </w:rPr>
              <w:t>İnce kepek</w:t>
            </w:r>
          </w:p>
        </w:tc>
      </w:tr>
      <w:tr w:rsidR="00BB7CD5" w:rsidRPr="004F67B4" w:rsidTr="002B4A9A">
        <w:tc>
          <w:tcPr>
            <w:tcW w:w="3261" w:type="dxa"/>
          </w:tcPr>
          <w:p w:rsidR="00BB7CD5" w:rsidRPr="00BB7401" w:rsidRDefault="00BB7CD5" w:rsidP="00A41108">
            <w:pPr>
              <w:rPr>
                <w:lang w:eastAsia="zh-CN"/>
              </w:rPr>
            </w:pPr>
            <w:r w:rsidRPr="00BB7401">
              <w:rPr>
                <w:lang w:eastAsia="zh-CN"/>
              </w:rPr>
              <w:t>Rutubet, % en çok</w:t>
            </w:r>
          </w:p>
        </w:tc>
        <w:tc>
          <w:tcPr>
            <w:tcW w:w="1984" w:type="dxa"/>
          </w:tcPr>
          <w:p w:rsidR="00BB7CD5" w:rsidRPr="00BB7401" w:rsidRDefault="00BB7CD5" w:rsidP="00A41108">
            <w:pPr>
              <w:jc w:val="center"/>
              <w:rPr>
                <w:lang w:eastAsia="zh-CN"/>
              </w:rPr>
            </w:pPr>
            <w:r>
              <w:rPr>
                <w:lang w:eastAsia="zh-CN"/>
              </w:rPr>
              <w:t>12,0</w:t>
            </w:r>
          </w:p>
        </w:tc>
        <w:tc>
          <w:tcPr>
            <w:tcW w:w="1985" w:type="dxa"/>
          </w:tcPr>
          <w:p w:rsidR="00BB7CD5" w:rsidRPr="00BB7401" w:rsidRDefault="00BB7CD5" w:rsidP="00A41108">
            <w:pPr>
              <w:jc w:val="center"/>
              <w:rPr>
                <w:lang w:eastAsia="zh-CN"/>
              </w:rPr>
            </w:pPr>
            <w:r>
              <w:rPr>
                <w:lang w:eastAsia="zh-CN"/>
              </w:rPr>
              <w:t>12,0</w:t>
            </w:r>
          </w:p>
        </w:tc>
      </w:tr>
      <w:tr w:rsidR="00BB7CD5" w:rsidRPr="004F67B4" w:rsidTr="002B4A9A">
        <w:tc>
          <w:tcPr>
            <w:tcW w:w="3261" w:type="dxa"/>
          </w:tcPr>
          <w:p w:rsidR="00BB7CD5" w:rsidRPr="00BB7401" w:rsidRDefault="00BB7CD5" w:rsidP="00A41108">
            <w:pPr>
              <w:rPr>
                <w:lang w:eastAsia="zh-CN"/>
              </w:rPr>
            </w:pPr>
            <w:r w:rsidRPr="00BB7401">
              <w:rPr>
                <w:lang w:eastAsia="zh-CN"/>
              </w:rPr>
              <w:t xml:space="preserve">Ham </w:t>
            </w:r>
            <w:r>
              <w:rPr>
                <w:lang w:eastAsia="zh-CN"/>
              </w:rPr>
              <w:t>p</w:t>
            </w:r>
            <w:r w:rsidRPr="00BB7401">
              <w:rPr>
                <w:lang w:eastAsia="zh-CN"/>
              </w:rPr>
              <w:t>rotein, % en az</w:t>
            </w:r>
          </w:p>
        </w:tc>
        <w:tc>
          <w:tcPr>
            <w:tcW w:w="1984" w:type="dxa"/>
          </w:tcPr>
          <w:p w:rsidR="00BB7CD5" w:rsidRPr="00BB7401" w:rsidRDefault="00BB7CD5" w:rsidP="00A41108">
            <w:pPr>
              <w:jc w:val="center"/>
              <w:rPr>
                <w:lang w:eastAsia="zh-CN"/>
              </w:rPr>
            </w:pPr>
            <w:r>
              <w:rPr>
                <w:lang w:eastAsia="zh-CN"/>
              </w:rPr>
              <w:t>12,0</w:t>
            </w:r>
          </w:p>
        </w:tc>
        <w:tc>
          <w:tcPr>
            <w:tcW w:w="1985" w:type="dxa"/>
          </w:tcPr>
          <w:p w:rsidR="00BB7CD5" w:rsidRPr="00BB7401" w:rsidRDefault="00BB7CD5" w:rsidP="00A41108">
            <w:pPr>
              <w:jc w:val="center"/>
              <w:rPr>
                <w:lang w:eastAsia="zh-CN"/>
              </w:rPr>
            </w:pPr>
            <w:r>
              <w:rPr>
                <w:lang w:eastAsia="zh-CN"/>
              </w:rPr>
              <w:t>13,0</w:t>
            </w:r>
          </w:p>
        </w:tc>
      </w:tr>
      <w:tr w:rsidR="00BB7CD5" w:rsidRPr="004F67B4" w:rsidTr="002B4A9A">
        <w:tc>
          <w:tcPr>
            <w:tcW w:w="3261" w:type="dxa"/>
          </w:tcPr>
          <w:p w:rsidR="00BB7CD5" w:rsidRPr="00BB7401" w:rsidRDefault="00BB7CD5" w:rsidP="00A41108">
            <w:pPr>
              <w:rPr>
                <w:lang w:eastAsia="zh-CN"/>
              </w:rPr>
            </w:pPr>
            <w:r w:rsidRPr="00BB7401">
              <w:rPr>
                <w:lang w:eastAsia="zh-CN"/>
              </w:rPr>
              <w:t>Ham selüloz , % en çok</w:t>
            </w:r>
          </w:p>
        </w:tc>
        <w:tc>
          <w:tcPr>
            <w:tcW w:w="1984" w:type="dxa"/>
          </w:tcPr>
          <w:p w:rsidR="00BB7CD5" w:rsidRPr="00BB7401" w:rsidRDefault="00BB7CD5" w:rsidP="00A41108">
            <w:pPr>
              <w:jc w:val="center"/>
              <w:rPr>
                <w:lang w:eastAsia="zh-CN"/>
              </w:rPr>
            </w:pPr>
            <w:r>
              <w:rPr>
                <w:lang w:eastAsia="zh-CN"/>
              </w:rPr>
              <w:t>13,0</w:t>
            </w:r>
          </w:p>
        </w:tc>
        <w:tc>
          <w:tcPr>
            <w:tcW w:w="1985" w:type="dxa"/>
          </w:tcPr>
          <w:p w:rsidR="00BB7CD5" w:rsidRPr="00BB7401" w:rsidRDefault="00BB7CD5" w:rsidP="00A41108">
            <w:pPr>
              <w:jc w:val="center"/>
              <w:rPr>
                <w:lang w:eastAsia="zh-CN"/>
              </w:rPr>
            </w:pPr>
            <w:r>
              <w:rPr>
                <w:lang w:eastAsia="zh-CN"/>
              </w:rPr>
              <w:t>10,0</w:t>
            </w:r>
          </w:p>
        </w:tc>
      </w:tr>
      <w:tr w:rsidR="00BB7CD5" w:rsidRPr="004F67B4" w:rsidTr="002B4A9A">
        <w:tc>
          <w:tcPr>
            <w:tcW w:w="3261" w:type="dxa"/>
          </w:tcPr>
          <w:p w:rsidR="00BB7CD5" w:rsidRPr="00BB7401" w:rsidRDefault="00BB7CD5" w:rsidP="00A41108">
            <w:pPr>
              <w:rPr>
                <w:lang w:eastAsia="zh-CN"/>
              </w:rPr>
            </w:pPr>
            <w:r w:rsidRPr="00BB7401">
              <w:rPr>
                <w:lang w:eastAsia="zh-CN"/>
              </w:rPr>
              <w:t>Ham kül, % en çok</w:t>
            </w:r>
          </w:p>
        </w:tc>
        <w:tc>
          <w:tcPr>
            <w:tcW w:w="1984" w:type="dxa"/>
          </w:tcPr>
          <w:p w:rsidR="00BB7CD5" w:rsidRPr="00BB7401" w:rsidRDefault="00BB7CD5" w:rsidP="00A41108">
            <w:pPr>
              <w:jc w:val="center"/>
              <w:rPr>
                <w:lang w:eastAsia="zh-CN"/>
              </w:rPr>
            </w:pPr>
            <w:r>
              <w:rPr>
                <w:lang w:eastAsia="zh-CN"/>
              </w:rPr>
              <w:t>8,0</w:t>
            </w:r>
          </w:p>
        </w:tc>
        <w:tc>
          <w:tcPr>
            <w:tcW w:w="1985" w:type="dxa"/>
          </w:tcPr>
          <w:p w:rsidR="00BB7CD5" w:rsidRPr="00BB7401" w:rsidRDefault="00BB7CD5" w:rsidP="00A41108">
            <w:pPr>
              <w:jc w:val="center"/>
              <w:rPr>
                <w:lang w:eastAsia="zh-CN"/>
              </w:rPr>
            </w:pPr>
            <w:r>
              <w:rPr>
                <w:lang w:eastAsia="zh-CN"/>
              </w:rPr>
              <w:t>7,0</w:t>
            </w:r>
          </w:p>
        </w:tc>
      </w:tr>
      <w:tr w:rsidR="00BB7CD5" w:rsidRPr="004F67B4" w:rsidTr="002B4A9A">
        <w:tc>
          <w:tcPr>
            <w:tcW w:w="3261" w:type="dxa"/>
          </w:tcPr>
          <w:p w:rsidR="00BB7CD5" w:rsidRPr="00BB7401" w:rsidRDefault="00BB7CD5" w:rsidP="00A41108">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984" w:type="dxa"/>
          </w:tcPr>
          <w:p w:rsidR="00BB7CD5" w:rsidRPr="00BB7401" w:rsidRDefault="00BB7CD5" w:rsidP="00A41108">
            <w:pPr>
              <w:jc w:val="center"/>
              <w:rPr>
                <w:lang w:eastAsia="zh-CN"/>
              </w:rPr>
            </w:pPr>
            <w:r>
              <w:rPr>
                <w:lang w:eastAsia="zh-CN"/>
              </w:rPr>
              <w:t>0,5</w:t>
            </w:r>
          </w:p>
        </w:tc>
        <w:tc>
          <w:tcPr>
            <w:tcW w:w="1985" w:type="dxa"/>
          </w:tcPr>
          <w:p w:rsidR="00BB7CD5" w:rsidRPr="00BB7401" w:rsidRDefault="00BB7CD5" w:rsidP="00A41108">
            <w:pPr>
              <w:jc w:val="center"/>
              <w:rPr>
                <w:lang w:eastAsia="zh-CN"/>
              </w:rPr>
            </w:pPr>
            <w:r>
              <w:rPr>
                <w:lang w:eastAsia="zh-CN"/>
              </w:rPr>
              <w:t>0,5</w:t>
            </w:r>
          </w:p>
        </w:tc>
      </w:tr>
      <w:tr w:rsidR="00BB7CD5" w:rsidRPr="004F67B4" w:rsidTr="002B4A9A">
        <w:tc>
          <w:tcPr>
            <w:tcW w:w="3261" w:type="dxa"/>
          </w:tcPr>
          <w:p w:rsidR="00BB7CD5" w:rsidRPr="00DE3A2B" w:rsidRDefault="00BB7CD5" w:rsidP="00A41108">
            <w:pPr>
              <w:rPr>
                <w:lang w:eastAsia="zh-CN"/>
              </w:rPr>
            </w:pPr>
            <w:r w:rsidRPr="00DE3A2B">
              <w:rPr>
                <w:lang w:eastAsia="zh-CN"/>
              </w:rPr>
              <w:t>Yabancı madde, %  en çok</w:t>
            </w:r>
          </w:p>
        </w:tc>
        <w:tc>
          <w:tcPr>
            <w:tcW w:w="1984" w:type="dxa"/>
          </w:tcPr>
          <w:p w:rsidR="00BB7CD5" w:rsidRPr="00DE3A2B" w:rsidRDefault="00DE3A2B" w:rsidP="00A41108">
            <w:pPr>
              <w:jc w:val="center"/>
              <w:rPr>
                <w:lang w:eastAsia="zh-CN"/>
              </w:rPr>
            </w:pPr>
            <w:r>
              <w:rPr>
                <w:lang w:eastAsia="zh-CN"/>
              </w:rPr>
              <w:t>1</w:t>
            </w:r>
            <w:r w:rsidR="00C2454D" w:rsidRPr="00DE3A2B">
              <w:rPr>
                <w:lang w:eastAsia="zh-CN"/>
              </w:rPr>
              <w:t>,</w:t>
            </w:r>
            <w:r>
              <w:rPr>
                <w:lang w:eastAsia="zh-CN"/>
              </w:rPr>
              <w:t>0</w:t>
            </w:r>
          </w:p>
        </w:tc>
        <w:tc>
          <w:tcPr>
            <w:tcW w:w="1985" w:type="dxa"/>
          </w:tcPr>
          <w:p w:rsidR="00BB7CD5" w:rsidRPr="00BB7401" w:rsidRDefault="00C2454D" w:rsidP="00A41108">
            <w:pPr>
              <w:jc w:val="center"/>
              <w:rPr>
                <w:lang w:eastAsia="zh-CN"/>
              </w:rPr>
            </w:pPr>
            <w:r w:rsidRPr="00DE3A2B">
              <w:rPr>
                <w:lang w:eastAsia="zh-CN"/>
              </w:rPr>
              <w:t>1,</w:t>
            </w:r>
            <w:r w:rsidR="00BB7CD5" w:rsidRPr="00DE3A2B">
              <w:rPr>
                <w:lang w:eastAsia="zh-CN"/>
              </w:rPr>
              <w:t>0</w:t>
            </w:r>
          </w:p>
        </w:tc>
      </w:tr>
      <w:tr w:rsidR="00BB7CD5" w:rsidRPr="004F67B4" w:rsidTr="00BB7CD5">
        <w:tc>
          <w:tcPr>
            <w:tcW w:w="3261" w:type="dxa"/>
          </w:tcPr>
          <w:p w:rsidR="00BB7CD5" w:rsidRPr="00BB7401" w:rsidRDefault="00BB7CD5" w:rsidP="00A41108">
            <w:pPr>
              <w:rPr>
                <w:lang w:eastAsia="zh-CN"/>
              </w:rPr>
            </w:pPr>
            <w:proofErr w:type="spellStart"/>
            <w:r w:rsidRPr="00BB7401">
              <w:rPr>
                <w:lang w:eastAsia="zh-CN"/>
              </w:rPr>
              <w:t>Aflatoksin</w:t>
            </w:r>
            <w:proofErr w:type="spellEnd"/>
            <w:r w:rsidRPr="00BB7401">
              <w:rPr>
                <w:lang w:eastAsia="zh-CN"/>
              </w:rPr>
              <w:t>, mg/</w:t>
            </w:r>
            <w:r w:rsidRPr="009078AA">
              <w:rPr>
                <w:lang w:eastAsia="zh-CN"/>
              </w:rPr>
              <w:t xml:space="preserve">kg </w:t>
            </w:r>
            <w:r>
              <w:rPr>
                <w:lang w:eastAsia="zh-CN"/>
              </w:rPr>
              <w:t xml:space="preserve">, % </w:t>
            </w:r>
            <w:r w:rsidRPr="009078AA">
              <w:rPr>
                <w:lang w:eastAsia="zh-CN"/>
              </w:rPr>
              <w:t>en</w:t>
            </w:r>
            <w:r w:rsidRPr="00BB7401">
              <w:rPr>
                <w:lang w:eastAsia="zh-CN"/>
              </w:rPr>
              <w:t xml:space="preserve"> çok</w:t>
            </w:r>
          </w:p>
        </w:tc>
        <w:tc>
          <w:tcPr>
            <w:tcW w:w="1984" w:type="dxa"/>
          </w:tcPr>
          <w:p w:rsidR="00BB7CD5" w:rsidRPr="00BB7401" w:rsidRDefault="00BB7CD5" w:rsidP="00A41108">
            <w:pPr>
              <w:jc w:val="center"/>
              <w:rPr>
                <w:lang w:eastAsia="zh-CN"/>
              </w:rPr>
            </w:pPr>
            <w:r>
              <w:rPr>
                <w:lang w:eastAsia="zh-CN"/>
              </w:rPr>
              <w:t>20</w:t>
            </w:r>
          </w:p>
        </w:tc>
        <w:tc>
          <w:tcPr>
            <w:tcW w:w="1985" w:type="dxa"/>
          </w:tcPr>
          <w:p w:rsidR="00BB7CD5" w:rsidRPr="00BB7401" w:rsidRDefault="00BB7CD5" w:rsidP="00A41108">
            <w:pPr>
              <w:jc w:val="center"/>
              <w:rPr>
                <w:lang w:eastAsia="zh-CN"/>
              </w:rPr>
            </w:pPr>
            <w:r>
              <w:rPr>
                <w:lang w:eastAsia="zh-CN"/>
              </w:rPr>
              <w:t>20</w:t>
            </w:r>
          </w:p>
        </w:tc>
      </w:tr>
      <w:tr w:rsidR="00BB7CD5" w:rsidRPr="004F67B4" w:rsidTr="002B4A9A">
        <w:tc>
          <w:tcPr>
            <w:tcW w:w="7230" w:type="dxa"/>
            <w:gridSpan w:val="3"/>
          </w:tcPr>
          <w:p w:rsidR="00BB7CD5" w:rsidRPr="00BB7401" w:rsidRDefault="00BB7CD5" w:rsidP="00A41108">
            <w:pPr>
              <w:rPr>
                <w:sz w:val="6"/>
                <w:szCs w:val="6"/>
                <w:lang w:eastAsia="zh-CN"/>
              </w:rPr>
            </w:pPr>
          </w:p>
          <w:p w:rsidR="00BB7CD5" w:rsidRPr="00BB7401" w:rsidRDefault="00BB7CD5" w:rsidP="00A41108">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BB7CD5" w:rsidRPr="00BB7401" w:rsidRDefault="00BB7CD5" w:rsidP="00A41108">
            <w:pPr>
              <w:rPr>
                <w:sz w:val="6"/>
                <w:szCs w:val="6"/>
                <w:lang w:eastAsia="zh-CN"/>
              </w:rPr>
            </w:pPr>
            <w:r w:rsidRPr="00BB7401">
              <w:rPr>
                <w:lang w:eastAsia="zh-CN"/>
              </w:rPr>
              <w:t xml:space="preserve">         </w:t>
            </w:r>
          </w:p>
        </w:tc>
      </w:tr>
    </w:tbl>
    <w:p w:rsidR="00BD661A" w:rsidRDefault="00BD661A" w:rsidP="00A41108">
      <w:bookmarkStart w:id="80" w:name="_Toc524434558"/>
      <w:bookmarkStart w:id="81" w:name="_Toc35849325"/>
    </w:p>
    <w:p w:rsidR="0073750E" w:rsidRDefault="0073750E" w:rsidP="00A41108">
      <w:pPr>
        <w:jc w:val="both"/>
      </w:pPr>
      <w:r>
        <w:t xml:space="preserve">Kepek, toz halinde akışkan olmalı ince kepeğin göz açıklığı 0,5 mm olan elekten kütlece en az % </w:t>
      </w:r>
      <w:r w:rsidR="00DE3A2B">
        <w:t>95</w:t>
      </w:r>
      <w:r>
        <w:t>’i</w:t>
      </w:r>
      <w:r w:rsidR="00DE3A2B">
        <w:t xml:space="preserve">, </w:t>
      </w:r>
      <w:r>
        <w:t>kalın kepeğin ise göz açıklığı 1mm olan elekten kütlece en az % 9</w:t>
      </w:r>
      <w:r w:rsidR="00DE3A2B">
        <w:t>5</w:t>
      </w:r>
      <w:r>
        <w:t>’i geçmelidir.</w:t>
      </w:r>
    </w:p>
    <w:p w:rsidR="0073750E" w:rsidRPr="004F67B4" w:rsidRDefault="0073750E" w:rsidP="00A41108"/>
    <w:p w:rsidR="00A304B6" w:rsidRDefault="00A304B6" w:rsidP="00A41108">
      <w:pPr>
        <w:pStyle w:val="Balk2"/>
        <w:rPr>
          <w:lang w:val="tr-TR"/>
        </w:rPr>
      </w:pPr>
      <w:bookmarkStart w:id="82" w:name="_Toc386095495"/>
      <w:bookmarkStart w:id="83" w:name="_Toc404105393"/>
      <w:bookmarkStart w:id="84" w:name="_Toc437852580"/>
      <w:bookmarkEnd w:id="80"/>
      <w:bookmarkEnd w:id="81"/>
      <w:r w:rsidRPr="00BB7401">
        <w:rPr>
          <w:lang w:val="tr-TR"/>
        </w:rPr>
        <w:t>4.3</w:t>
      </w:r>
      <w:r w:rsidRPr="00BB7401">
        <w:rPr>
          <w:lang w:val="tr-TR"/>
        </w:rPr>
        <w:tab/>
        <w:t>Toleranslar</w:t>
      </w:r>
      <w:bookmarkEnd w:id="82"/>
      <w:bookmarkEnd w:id="83"/>
      <w:bookmarkEnd w:id="84"/>
    </w:p>
    <w:p w:rsidR="003D7A4B" w:rsidRPr="002B4A9A" w:rsidRDefault="003D7A4B" w:rsidP="00A41108">
      <w:r w:rsidRPr="002B4A9A">
        <w:rPr>
          <w:lang w:eastAsia="zh-CN"/>
        </w:rPr>
        <w:t>Buğday kepeğinde,</w:t>
      </w:r>
      <w:r w:rsidR="00DE3A2B" w:rsidRPr="002B4A9A">
        <w:rPr>
          <w:lang w:eastAsia="zh-CN"/>
        </w:rPr>
        <w:t xml:space="preserve"> tipler arasında</w:t>
      </w:r>
      <w:r w:rsidRPr="002B4A9A">
        <w:rPr>
          <w:lang w:eastAsia="zh-CN"/>
        </w:rPr>
        <w:t xml:space="preserve"> </w:t>
      </w:r>
      <w:r w:rsidR="00DE3A2B">
        <w:rPr>
          <w:lang w:eastAsia="zh-CN"/>
        </w:rPr>
        <w:t>karışım</w:t>
      </w:r>
      <w:r w:rsidRPr="002B4A9A">
        <w:rPr>
          <w:lang w:eastAsia="zh-CN"/>
        </w:rPr>
        <w:t xml:space="preserve"> kütlece % </w:t>
      </w:r>
      <w:r w:rsidR="00DE3A2B" w:rsidRPr="002B4A9A">
        <w:rPr>
          <w:lang w:eastAsia="zh-CN"/>
        </w:rPr>
        <w:t>5</w:t>
      </w:r>
      <w:r w:rsidRPr="002B4A9A">
        <w:rPr>
          <w:lang w:eastAsia="zh-CN"/>
        </w:rPr>
        <w:t>’</w:t>
      </w:r>
      <w:r w:rsidR="00DE3A2B">
        <w:rPr>
          <w:lang w:eastAsia="zh-CN"/>
        </w:rPr>
        <w:t>i</w:t>
      </w:r>
      <w:r w:rsidRPr="002B4A9A">
        <w:rPr>
          <w:lang w:eastAsia="zh-CN"/>
        </w:rPr>
        <w:t xml:space="preserve"> geçmemelidir.</w:t>
      </w:r>
      <w:r w:rsidRPr="002B4A9A" w:rsidDel="003D7A4B">
        <w:rPr>
          <w:lang w:eastAsia="zh-CN"/>
        </w:rPr>
        <w:t xml:space="preserve"> </w:t>
      </w:r>
    </w:p>
    <w:p w:rsidR="00436145" w:rsidRDefault="00436145" w:rsidP="00A41108"/>
    <w:p w:rsidR="00436145" w:rsidRDefault="00436145" w:rsidP="00A41108">
      <w:r w:rsidRPr="002B4A9A">
        <w:rPr>
          <w:b/>
          <w:lang w:eastAsia="zh-CN"/>
        </w:rPr>
        <w:t>Çizelge 2</w:t>
      </w:r>
      <w:r>
        <w:rPr>
          <w:lang w:eastAsia="zh-CN"/>
        </w:rPr>
        <w:t xml:space="preserve"> – Besin maddesi bileşenlerinin tolerans değerleri</w:t>
      </w:r>
    </w:p>
    <w:p w:rsidR="00436145" w:rsidRPr="00C540AD" w:rsidRDefault="00436145" w:rsidP="00A41108"/>
    <w:tbl>
      <w:tblPr>
        <w:tblStyle w:val="TabloKlavuzu"/>
        <w:tblW w:w="0" w:type="auto"/>
        <w:tblInd w:w="250" w:type="dxa"/>
        <w:tblLook w:val="04A0" w:firstRow="1" w:lastRow="0" w:firstColumn="1" w:lastColumn="0" w:noHBand="0" w:noVBand="1"/>
      </w:tblPr>
      <w:tblGrid>
        <w:gridCol w:w="3259"/>
        <w:gridCol w:w="1385"/>
      </w:tblGrid>
      <w:tr w:rsidR="00436145" w:rsidTr="002B4A9A">
        <w:tc>
          <w:tcPr>
            <w:tcW w:w="3259" w:type="dxa"/>
          </w:tcPr>
          <w:p w:rsidR="00436145" w:rsidRPr="002B4A9A" w:rsidRDefault="00436145" w:rsidP="00A41108">
            <w:pPr>
              <w:rPr>
                <w:b/>
                <w:lang w:eastAsia="zh-CN"/>
              </w:rPr>
            </w:pPr>
            <w:r w:rsidRPr="002B4A9A">
              <w:rPr>
                <w:b/>
                <w:lang w:eastAsia="zh-CN"/>
              </w:rPr>
              <w:t>Besin maddesi bileşeni</w:t>
            </w:r>
          </w:p>
        </w:tc>
        <w:tc>
          <w:tcPr>
            <w:tcW w:w="1385" w:type="dxa"/>
          </w:tcPr>
          <w:p w:rsidR="00436145" w:rsidRPr="002B4A9A" w:rsidRDefault="00436145" w:rsidP="00A41108">
            <w:pPr>
              <w:rPr>
                <w:b/>
                <w:lang w:eastAsia="zh-CN"/>
              </w:rPr>
            </w:pPr>
            <w:r w:rsidRPr="002B4A9A">
              <w:rPr>
                <w:b/>
                <w:lang w:eastAsia="zh-CN"/>
              </w:rPr>
              <w:t>Tolerans</w:t>
            </w:r>
          </w:p>
        </w:tc>
      </w:tr>
      <w:tr w:rsidR="005D2ECF" w:rsidTr="00436145">
        <w:tc>
          <w:tcPr>
            <w:tcW w:w="3259" w:type="dxa"/>
          </w:tcPr>
          <w:p w:rsidR="005D2ECF" w:rsidRPr="002B4A9A" w:rsidRDefault="005D2ECF" w:rsidP="00A41108">
            <w:pPr>
              <w:rPr>
                <w:lang w:eastAsia="zh-CN"/>
              </w:rPr>
            </w:pPr>
            <w:r w:rsidRPr="002B4A9A">
              <w:rPr>
                <w:lang w:eastAsia="zh-CN"/>
              </w:rPr>
              <w:t>Rutubet</w:t>
            </w:r>
          </w:p>
        </w:tc>
        <w:tc>
          <w:tcPr>
            <w:tcW w:w="1385" w:type="dxa"/>
          </w:tcPr>
          <w:p w:rsidR="005D2ECF" w:rsidRPr="00ED7F97" w:rsidRDefault="005D2ECF" w:rsidP="00A41108">
            <w:pPr>
              <w:rPr>
                <w:b/>
                <w:lang w:eastAsia="zh-CN"/>
              </w:rPr>
            </w:pPr>
            <w:r>
              <w:rPr>
                <w:rFonts w:cs="Arial"/>
                <w:lang w:eastAsia="zh-CN"/>
              </w:rPr>
              <w:t xml:space="preserve">       + 1 birim</w:t>
            </w:r>
          </w:p>
        </w:tc>
      </w:tr>
      <w:tr w:rsidR="00436145" w:rsidTr="002B4A9A">
        <w:tc>
          <w:tcPr>
            <w:tcW w:w="3259" w:type="dxa"/>
          </w:tcPr>
          <w:p w:rsidR="00436145" w:rsidRDefault="00436145" w:rsidP="00A41108">
            <w:pPr>
              <w:rPr>
                <w:lang w:eastAsia="zh-CN"/>
              </w:rPr>
            </w:pPr>
            <w:r>
              <w:rPr>
                <w:lang w:eastAsia="zh-CN"/>
              </w:rPr>
              <w:t>Ham protein</w:t>
            </w:r>
          </w:p>
        </w:tc>
        <w:tc>
          <w:tcPr>
            <w:tcW w:w="1385" w:type="dxa"/>
          </w:tcPr>
          <w:p w:rsidR="00436145" w:rsidRDefault="00436145" w:rsidP="00A41108">
            <w:pPr>
              <w:jc w:val="right"/>
              <w:rPr>
                <w:lang w:eastAsia="zh-CN"/>
              </w:rPr>
            </w:pPr>
            <w:r>
              <w:rPr>
                <w:rFonts w:cs="Arial"/>
                <w:lang w:eastAsia="zh-CN"/>
              </w:rPr>
              <w:t>±</w:t>
            </w:r>
            <w:r>
              <w:rPr>
                <w:lang w:eastAsia="zh-CN"/>
              </w:rPr>
              <w:t xml:space="preserve"> %12,5</w:t>
            </w:r>
          </w:p>
        </w:tc>
      </w:tr>
      <w:tr w:rsidR="00436145" w:rsidTr="002B4A9A">
        <w:tc>
          <w:tcPr>
            <w:tcW w:w="3259" w:type="dxa"/>
          </w:tcPr>
          <w:p w:rsidR="00436145" w:rsidRDefault="00436145" w:rsidP="00A41108">
            <w:pPr>
              <w:rPr>
                <w:lang w:eastAsia="zh-CN"/>
              </w:rPr>
            </w:pPr>
            <w:r>
              <w:rPr>
                <w:lang w:eastAsia="zh-CN"/>
              </w:rPr>
              <w:t>Ham selüloz</w:t>
            </w:r>
          </w:p>
        </w:tc>
        <w:tc>
          <w:tcPr>
            <w:tcW w:w="1385" w:type="dxa"/>
          </w:tcPr>
          <w:p w:rsidR="00436145" w:rsidRDefault="00556C6E" w:rsidP="00A41108">
            <w:pPr>
              <w:jc w:val="right"/>
              <w:rPr>
                <w:lang w:eastAsia="zh-CN"/>
              </w:rPr>
            </w:pPr>
            <w:r>
              <w:rPr>
                <w:rFonts w:cs="Arial"/>
                <w:lang w:eastAsia="zh-CN"/>
              </w:rPr>
              <w:t>±</w:t>
            </w:r>
            <w:r>
              <w:rPr>
                <w:lang w:eastAsia="zh-CN"/>
              </w:rPr>
              <w:t xml:space="preserve"> %17,5</w:t>
            </w:r>
          </w:p>
        </w:tc>
      </w:tr>
      <w:tr w:rsidR="00436145" w:rsidTr="002B4A9A">
        <w:tc>
          <w:tcPr>
            <w:tcW w:w="3259" w:type="dxa"/>
          </w:tcPr>
          <w:p w:rsidR="00436145" w:rsidRDefault="00436145" w:rsidP="00A41108">
            <w:pPr>
              <w:rPr>
                <w:lang w:eastAsia="zh-CN"/>
              </w:rPr>
            </w:pPr>
            <w:r>
              <w:rPr>
                <w:lang w:eastAsia="zh-CN"/>
              </w:rPr>
              <w:t>Ham kül</w:t>
            </w:r>
          </w:p>
        </w:tc>
        <w:tc>
          <w:tcPr>
            <w:tcW w:w="1385" w:type="dxa"/>
          </w:tcPr>
          <w:p w:rsidR="00436145" w:rsidRDefault="00436145" w:rsidP="00A41108">
            <w:pPr>
              <w:jc w:val="right"/>
              <w:rPr>
                <w:lang w:eastAsia="zh-CN"/>
              </w:rPr>
            </w:pPr>
            <w:r>
              <w:rPr>
                <w:rFonts w:cs="Arial"/>
                <w:lang w:eastAsia="zh-CN"/>
              </w:rPr>
              <w:t>±</w:t>
            </w:r>
            <w:r>
              <w:rPr>
                <w:lang w:eastAsia="zh-CN"/>
              </w:rPr>
              <w:t xml:space="preserve"> </w:t>
            </w:r>
            <w:r w:rsidR="00556C6E">
              <w:rPr>
                <w:lang w:eastAsia="zh-CN"/>
              </w:rPr>
              <w:t>1 birim</w:t>
            </w:r>
          </w:p>
        </w:tc>
      </w:tr>
      <w:tr w:rsidR="00436145" w:rsidTr="002B4A9A">
        <w:tc>
          <w:tcPr>
            <w:tcW w:w="3259" w:type="dxa"/>
          </w:tcPr>
          <w:p w:rsidR="00436145" w:rsidRDefault="00436145" w:rsidP="00A41108">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385" w:type="dxa"/>
          </w:tcPr>
          <w:p w:rsidR="00436145" w:rsidRDefault="00436145" w:rsidP="00A41108">
            <w:pPr>
              <w:jc w:val="right"/>
              <w:rPr>
                <w:lang w:eastAsia="zh-CN"/>
              </w:rPr>
            </w:pPr>
            <w:r>
              <w:rPr>
                <w:rFonts w:cs="Arial"/>
                <w:lang w:eastAsia="zh-CN"/>
              </w:rPr>
              <w:t>±</w:t>
            </w:r>
            <w:r>
              <w:rPr>
                <w:lang w:eastAsia="zh-CN"/>
              </w:rPr>
              <w:t xml:space="preserve"> </w:t>
            </w:r>
            <w:r w:rsidR="00556C6E">
              <w:rPr>
                <w:lang w:eastAsia="zh-CN"/>
              </w:rPr>
              <w:t>0,2 birim</w:t>
            </w:r>
          </w:p>
        </w:tc>
      </w:tr>
    </w:tbl>
    <w:p w:rsidR="00894928" w:rsidRPr="00A41108" w:rsidRDefault="00894928" w:rsidP="00A41108">
      <w:pPr>
        <w:rPr>
          <w:rFonts w:eastAsia="SimSun"/>
        </w:rPr>
      </w:pPr>
      <w:bookmarkStart w:id="85" w:name="_Toc404105394"/>
    </w:p>
    <w:p w:rsidR="00F874F8" w:rsidRPr="00CC2A30" w:rsidRDefault="00F874F8" w:rsidP="00A41108">
      <w:pPr>
        <w:pStyle w:val="Balk2"/>
        <w:rPr>
          <w:lang w:val="tr-TR"/>
        </w:rPr>
      </w:pPr>
      <w:bookmarkStart w:id="86" w:name="_Toc437852581"/>
      <w:r w:rsidRPr="00CC2A30">
        <w:rPr>
          <w:lang w:val="tr-TR"/>
        </w:rPr>
        <w:t>4.</w:t>
      </w:r>
      <w:r w:rsidR="00A304B6" w:rsidRPr="00CC2A30">
        <w:rPr>
          <w:lang w:val="tr-TR"/>
        </w:rPr>
        <w:t>4</w:t>
      </w:r>
      <w:r w:rsidR="009D4305" w:rsidRPr="00CC2A30">
        <w:rPr>
          <w:lang w:val="tr-TR"/>
        </w:rPr>
        <w:tab/>
      </w:r>
      <w:r w:rsidR="00D13D7E" w:rsidRPr="00CC2A30">
        <w:rPr>
          <w:lang w:val="tr-TR"/>
        </w:rPr>
        <w:t>Özellik</w:t>
      </w:r>
      <w:r w:rsidRPr="00CC2A30">
        <w:rPr>
          <w:lang w:val="tr-TR"/>
        </w:rPr>
        <w:t xml:space="preserve">, </w:t>
      </w:r>
      <w:r w:rsidR="00D93C25" w:rsidRPr="00CC2A30">
        <w:rPr>
          <w:lang w:val="tr-TR"/>
        </w:rPr>
        <w:t>m</w:t>
      </w:r>
      <w:r w:rsidRPr="00CC2A30">
        <w:rPr>
          <w:lang w:val="tr-TR"/>
        </w:rPr>
        <w:t xml:space="preserve">uayene ve </w:t>
      </w:r>
      <w:r w:rsidR="00D93C25" w:rsidRPr="00CC2A30">
        <w:rPr>
          <w:lang w:val="tr-TR"/>
        </w:rPr>
        <w:t>d</w:t>
      </w:r>
      <w:r w:rsidRPr="00CC2A30">
        <w:rPr>
          <w:lang w:val="tr-TR"/>
        </w:rPr>
        <w:t xml:space="preserve">eney </w:t>
      </w:r>
      <w:r w:rsidR="00D93C25" w:rsidRPr="00CC2A30">
        <w:rPr>
          <w:lang w:val="tr-TR"/>
        </w:rPr>
        <w:t>m</w:t>
      </w:r>
      <w:r w:rsidRPr="00CC2A30">
        <w:rPr>
          <w:lang w:val="tr-TR"/>
        </w:rPr>
        <w:t xml:space="preserve">adde </w:t>
      </w:r>
      <w:r w:rsidR="00D93C25" w:rsidRPr="00CC2A30">
        <w:rPr>
          <w:lang w:val="tr-TR"/>
        </w:rPr>
        <w:t>n</w:t>
      </w:r>
      <w:r w:rsidRPr="00CC2A30">
        <w:rPr>
          <w:lang w:val="tr-TR"/>
        </w:rPr>
        <w:t>umaraları</w:t>
      </w:r>
      <w:bookmarkEnd w:id="85"/>
      <w:bookmarkEnd w:id="86"/>
      <w:r w:rsidRPr="00CC2A30">
        <w:rPr>
          <w:lang w:val="tr-TR"/>
        </w:rPr>
        <w:t xml:space="preserve"> </w:t>
      </w:r>
    </w:p>
    <w:p w:rsidR="00B64CD8" w:rsidRPr="002B4A9A" w:rsidRDefault="00F874F8" w:rsidP="00A41108">
      <w:pPr>
        <w:shd w:val="clear" w:color="auto" w:fill="FFFFFF"/>
        <w:jc w:val="both"/>
        <w:rPr>
          <w:color w:val="FF0000"/>
          <w:szCs w:val="20"/>
        </w:rPr>
      </w:pPr>
      <w:r w:rsidRPr="002B4A9A">
        <w:rPr>
          <w:szCs w:val="20"/>
        </w:rPr>
        <w:t>Özellikler</w:t>
      </w:r>
      <w:r w:rsidR="00CC2A30">
        <w:rPr>
          <w:szCs w:val="20"/>
        </w:rPr>
        <w:t>le bunların</w:t>
      </w:r>
      <w:r w:rsidR="00CA1388" w:rsidRPr="002B4A9A">
        <w:rPr>
          <w:szCs w:val="20"/>
        </w:rPr>
        <w:t xml:space="preserve"> </w:t>
      </w:r>
      <w:r w:rsidRPr="002B4A9A">
        <w:rPr>
          <w:szCs w:val="20"/>
        </w:rPr>
        <w:t xml:space="preserve">muayene ve deneylerine ait madde numaraları Çizelge </w:t>
      </w:r>
      <w:r w:rsidR="004D1B54" w:rsidRPr="002B4A9A">
        <w:rPr>
          <w:szCs w:val="20"/>
        </w:rPr>
        <w:t>3</w:t>
      </w:r>
      <w:r w:rsidRPr="002B4A9A">
        <w:rPr>
          <w:szCs w:val="20"/>
        </w:rPr>
        <w:t>’de gösterilmiştir</w:t>
      </w:r>
      <w:r w:rsidRPr="002B4A9A">
        <w:rPr>
          <w:color w:val="FF0000"/>
          <w:szCs w:val="20"/>
        </w:rPr>
        <w:t>.</w:t>
      </w:r>
    </w:p>
    <w:p w:rsidR="00CD2874" w:rsidRPr="002B4A9A" w:rsidRDefault="00CD2874" w:rsidP="00A41108">
      <w:pPr>
        <w:rPr>
          <w:b/>
          <w:bCs/>
          <w:color w:val="FF0000"/>
          <w:sz w:val="10"/>
          <w:szCs w:val="10"/>
        </w:rPr>
      </w:pPr>
    </w:p>
    <w:p w:rsidR="00E86C9A" w:rsidRDefault="00E86C9A" w:rsidP="00A41108">
      <w:pPr>
        <w:rPr>
          <w:color w:val="000000" w:themeColor="text1"/>
          <w:szCs w:val="20"/>
        </w:rPr>
      </w:pPr>
      <w:r w:rsidRPr="004F67B4">
        <w:rPr>
          <w:b/>
          <w:bCs/>
          <w:color w:val="000000" w:themeColor="text1"/>
        </w:rPr>
        <w:t xml:space="preserve">Çizelge </w:t>
      </w:r>
      <w:r w:rsidR="004D1B54">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C00B66" w:rsidRDefault="00C00B66" w:rsidP="00A41108">
      <w:pPr>
        <w:rPr>
          <w:color w:val="000000" w:themeColor="text1"/>
          <w:szCs w:val="20"/>
        </w:rPr>
      </w:pPr>
    </w:p>
    <w:tbl>
      <w:tblPr>
        <w:tblStyle w:val="TabloKlavuzu"/>
        <w:tblW w:w="0" w:type="auto"/>
        <w:tblInd w:w="108" w:type="dxa"/>
        <w:tblLook w:val="04A0" w:firstRow="1" w:lastRow="0" w:firstColumn="1" w:lastColumn="0" w:noHBand="0" w:noVBand="1"/>
      </w:tblPr>
      <w:tblGrid>
        <w:gridCol w:w="2507"/>
        <w:gridCol w:w="1283"/>
        <w:gridCol w:w="3129"/>
      </w:tblGrid>
      <w:tr w:rsidR="00C00B66" w:rsidRPr="00523634" w:rsidTr="002B4A9A">
        <w:tc>
          <w:tcPr>
            <w:tcW w:w="2507" w:type="dxa"/>
          </w:tcPr>
          <w:p w:rsidR="00C00B66" w:rsidRPr="00BB7401" w:rsidRDefault="00C00B66" w:rsidP="00A41108">
            <w:pPr>
              <w:jc w:val="center"/>
              <w:rPr>
                <w:b/>
                <w:bCs/>
                <w:color w:val="000000" w:themeColor="text1"/>
              </w:rPr>
            </w:pPr>
            <w:r w:rsidRPr="00BB7401">
              <w:rPr>
                <w:b/>
              </w:rPr>
              <w:t>Özellikler</w:t>
            </w:r>
          </w:p>
        </w:tc>
        <w:tc>
          <w:tcPr>
            <w:tcW w:w="1283" w:type="dxa"/>
          </w:tcPr>
          <w:p w:rsidR="00C00B66" w:rsidRPr="00BB7401" w:rsidRDefault="00C00B66" w:rsidP="00A41108">
            <w:pPr>
              <w:jc w:val="center"/>
              <w:rPr>
                <w:b/>
              </w:rPr>
            </w:pPr>
            <w:r w:rsidRPr="00BB7401">
              <w:rPr>
                <w:b/>
              </w:rPr>
              <w:t>Madde No</w:t>
            </w:r>
          </w:p>
        </w:tc>
        <w:tc>
          <w:tcPr>
            <w:tcW w:w="3129" w:type="dxa"/>
          </w:tcPr>
          <w:p w:rsidR="00C00B66" w:rsidRPr="00BB7401" w:rsidRDefault="00C00B66" w:rsidP="00A41108">
            <w:pPr>
              <w:jc w:val="center"/>
              <w:rPr>
                <w:b/>
              </w:rPr>
            </w:pPr>
            <w:r w:rsidRPr="00BB7401">
              <w:rPr>
                <w:b/>
              </w:rPr>
              <w:t>Muayene ve Deney Madde No</w:t>
            </w:r>
          </w:p>
        </w:tc>
      </w:tr>
      <w:tr w:rsidR="00C00B66" w:rsidRPr="00523634" w:rsidTr="002B4A9A">
        <w:tc>
          <w:tcPr>
            <w:tcW w:w="2507" w:type="dxa"/>
          </w:tcPr>
          <w:p w:rsidR="00C00B66" w:rsidRPr="00BB7401" w:rsidRDefault="00C00B66" w:rsidP="00A41108">
            <w:pPr>
              <w:rPr>
                <w:bCs/>
                <w:color w:val="000000" w:themeColor="text1"/>
              </w:rPr>
            </w:pPr>
            <w:r>
              <w:rPr>
                <w:bCs/>
                <w:color w:val="000000" w:themeColor="text1"/>
              </w:rPr>
              <w:t>Genel</w:t>
            </w:r>
            <w:r w:rsidRPr="00BB7401">
              <w:rPr>
                <w:bCs/>
                <w:color w:val="000000" w:themeColor="text1"/>
              </w:rPr>
              <w:t xml:space="preserve"> özellikler</w:t>
            </w:r>
            <w:r>
              <w:rPr>
                <w:bCs/>
                <w:color w:val="000000" w:themeColor="text1"/>
              </w:rPr>
              <w:t>i</w:t>
            </w:r>
          </w:p>
        </w:tc>
        <w:tc>
          <w:tcPr>
            <w:tcW w:w="1283" w:type="dxa"/>
          </w:tcPr>
          <w:p w:rsidR="00C00B66" w:rsidRPr="00523634" w:rsidRDefault="00C00B66" w:rsidP="00A41108">
            <w:pPr>
              <w:jc w:val="center"/>
              <w:rPr>
                <w:b/>
                <w:bCs/>
                <w:color w:val="000000" w:themeColor="text1"/>
              </w:rPr>
            </w:pPr>
            <w:r w:rsidRPr="001B387E">
              <w:t>4.2.1</w:t>
            </w:r>
          </w:p>
        </w:tc>
        <w:tc>
          <w:tcPr>
            <w:tcW w:w="3129" w:type="dxa"/>
          </w:tcPr>
          <w:p w:rsidR="00C00B66" w:rsidRPr="001B387E" w:rsidRDefault="00C00B66" w:rsidP="00A41108">
            <w:pPr>
              <w:jc w:val="center"/>
            </w:pPr>
            <w:r w:rsidRPr="00685912">
              <w:t>5.</w:t>
            </w:r>
            <w:r w:rsidR="00A737E7">
              <w:t>3</w:t>
            </w:r>
          </w:p>
        </w:tc>
      </w:tr>
      <w:tr w:rsidR="00C00B66" w:rsidRPr="00523634" w:rsidTr="002B4A9A">
        <w:tc>
          <w:tcPr>
            <w:tcW w:w="2507" w:type="dxa"/>
          </w:tcPr>
          <w:p w:rsidR="00C00B66" w:rsidRPr="00BB7401" w:rsidRDefault="00C00B66" w:rsidP="00A41108">
            <w:pPr>
              <w:rPr>
                <w:bCs/>
                <w:color w:val="000000" w:themeColor="text1"/>
              </w:rPr>
            </w:pPr>
            <w:r w:rsidRPr="00BB7401">
              <w:rPr>
                <w:bCs/>
                <w:color w:val="000000" w:themeColor="text1"/>
              </w:rPr>
              <w:t>Rutubet</w:t>
            </w:r>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5.3.1</w:t>
            </w:r>
          </w:p>
        </w:tc>
      </w:tr>
      <w:tr w:rsidR="00C00B66" w:rsidRPr="00523634" w:rsidTr="002B4A9A">
        <w:tc>
          <w:tcPr>
            <w:tcW w:w="2507" w:type="dxa"/>
          </w:tcPr>
          <w:p w:rsidR="00C00B66" w:rsidRPr="00BB7401" w:rsidRDefault="00C00B66" w:rsidP="00A41108">
            <w:pPr>
              <w:rPr>
                <w:bCs/>
                <w:color w:val="000000" w:themeColor="text1"/>
              </w:rPr>
            </w:pPr>
            <w:r w:rsidRPr="00BB7401">
              <w:rPr>
                <w:bCs/>
                <w:color w:val="000000" w:themeColor="text1"/>
              </w:rPr>
              <w:t>Ham protein</w:t>
            </w:r>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5.3.2</w:t>
            </w:r>
          </w:p>
        </w:tc>
      </w:tr>
      <w:tr w:rsidR="00C00B66" w:rsidRPr="00523634" w:rsidTr="002B4A9A">
        <w:tc>
          <w:tcPr>
            <w:tcW w:w="2507" w:type="dxa"/>
          </w:tcPr>
          <w:p w:rsidR="00C00B66" w:rsidRPr="00BB7401" w:rsidRDefault="00C00B66" w:rsidP="00A41108">
            <w:pPr>
              <w:rPr>
                <w:bCs/>
                <w:color w:val="000000" w:themeColor="text1"/>
              </w:rPr>
            </w:pPr>
            <w:r w:rsidRPr="00BB7401">
              <w:rPr>
                <w:bCs/>
                <w:color w:val="000000" w:themeColor="text1"/>
              </w:rPr>
              <w:t>Ham kül</w:t>
            </w:r>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w:t>
            </w:r>
            <w:r w:rsidR="00A737E7">
              <w:t>3</w:t>
            </w:r>
          </w:p>
        </w:tc>
      </w:tr>
      <w:tr w:rsidR="00CC2A30" w:rsidRPr="00523634" w:rsidTr="002B4A9A">
        <w:tc>
          <w:tcPr>
            <w:tcW w:w="2507" w:type="dxa"/>
          </w:tcPr>
          <w:p w:rsidR="00CC2A30" w:rsidRPr="00BB7401" w:rsidRDefault="00CC2A30" w:rsidP="00A41108">
            <w:pPr>
              <w:rPr>
                <w:bCs/>
                <w:color w:val="000000" w:themeColor="text1"/>
              </w:rPr>
            </w:pPr>
            <w:r w:rsidRPr="00BB7401">
              <w:rPr>
                <w:bCs/>
                <w:color w:val="000000" w:themeColor="text1"/>
              </w:rPr>
              <w:t>Ham selüloz</w:t>
            </w:r>
          </w:p>
        </w:tc>
        <w:tc>
          <w:tcPr>
            <w:tcW w:w="1283" w:type="dxa"/>
          </w:tcPr>
          <w:p w:rsidR="00CC2A30" w:rsidRPr="00523634" w:rsidRDefault="00CC2A30" w:rsidP="00A41108">
            <w:pPr>
              <w:jc w:val="center"/>
              <w:rPr>
                <w:b/>
                <w:bCs/>
                <w:color w:val="000000" w:themeColor="text1"/>
              </w:rPr>
            </w:pPr>
            <w:r w:rsidRPr="001B387E">
              <w:t>4.2.</w:t>
            </w:r>
            <w:r w:rsidR="00A737E7">
              <w:t>3</w:t>
            </w:r>
          </w:p>
        </w:tc>
        <w:tc>
          <w:tcPr>
            <w:tcW w:w="3129" w:type="dxa"/>
          </w:tcPr>
          <w:p w:rsidR="00CC2A30" w:rsidRPr="001B387E" w:rsidRDefault="00CC2A30" w:rsidP="00A41108">
            <w:pPr>
              <w:jc w:val="center"/>
            </w:pPr>
            <w:r w:rsidRPr="00685912">
              <w:t>5.3.</w:t>
            </w:r>
            <w:r w:rsidR="00A737E7">
              <w:t>4</w:t>
            </w:r>
          </w:p>
        </w:tc>
      </w:tr>
      <w:tr w:rsidR="00C00B66" w:rsidRPr="00523634" w:rsidTr="002B4A9A">
        <w:tc>
          <w:tcPr>
            <w:tcW w:w="2507" w:type="dxa"/>
          </w:tcPr>
          <w:p w:rsidR="00C00B66" w:rsidRPr="00BB7401" w:rsidRDefault="00C00B66" w:rsidP="00A41108">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w:t>
            </w:r>
            <w:r>
              <w:t>5</w:t>
            </w:r>
          </w:p>
        </w:tc>
      </w:tr>
      <w:tr w:rsidR="00C00B66" w:rsidRPr="00523634" w:rsidTr="002B4A9A">
        <w:tc>
          <w:tcPr>
            <w:tcW w:w="2507" w:type="dxa"/>
          </w:tcPr>
          <w:p w:rsidR="00C00B66" w:rsidRPr="00BB7401" w:rsidRDefault="00C00B66" w:rsidP="00A41108">
            <w:pPr>
              <w:rPr>
                <w:bCs/>
                <w:color w:val="000000" w:themeColor="text1"/>
              </w:rPr>
            </w:pPr>
            <w:proofErr w:type="spellStart"/>
            <w:r w:rsidRPr="00BB7401">
              <w:rPr>
                <w:bCs/>
                <w:color w:val="000000" w:themeColor="text1"/>
              </w:rPr>
              <w:t>Aflatoksin</w:t>
            </w:r>
            <w:proofErr w:type="spellEnd"/>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w:t>
            </w:r>
            <w:r w:rsidR="00A737E7">
              <w:t>6</w:t>
            </w:r>
          </w:p>
        </w:tc>
      </w:tr>
      <w:tr w:rsidR="00C00B66" w:rsidRPr="00523634" w:rsidTr="002B4A9A">
        <w:tc>
          <w:tcPr>
            <w:tcW w:w="2507" w:type="dxa"/>
          </w:tcPr>
          <w:p w:rsidR="00C00B66" w:rsidRPr="00BB7401" w:rsidRDefault="00C00B66" w:rsidP="00A41108">
            <w:pPr>
              <w:rPr>
                <w:bCs/>
                <w:color w:val="000000" w:themeColor="text1"/>
              </w:rPr>
            </w:pPr>
            <w:r w:rsidRPr="00BB7401">
              <w:rPr>
                <w:bCs/>
                <w:color w:val="000000" w:themeColor="text1"/>
              </w:rPr>
              <w:t xml:space="preserve">Yabancı madde </w:t>
            </w:r>
          </w:p>
        </w:tc>
        <w:tc>
          <w:tcPr>
            <w:tcW w:w="1283" w:type="dxa"/>
          </w:tcPr>
          <w:p w:rsidR="00C00B66" w:rsidRPr="00523634" w:rsidRDefault="00C00B66" w:rsidP="00A41108">
            <w:pPr>
              <w:jc w:val="center"/>
              <w:rPr>
                <w:b/>
                <w:bCs/>
                <w:color w:val="000000" w:themeColor="text1"/>
              </w:rPr>
            </w:pPr>
            <w:r w:rsidRPr="001B387E">
              <w:t>4.2.</w:t>
            </w:r>
            <w:r w:rsidR="00A737E7">
              <w:t>3</w:t>
            </w:r>
          </w:p>
        </w:tc>
        <w:tc>
          <w:tcPr>
            <w:tcW w:w="3129" w:type="dxa"/>
          </w:tcPr>
          <w:p w:rsidR="00C00B66" w:rsidRPr="001B387E" w:rsidRDefault="00C00B66" w:rsidP="00A41108">
            <w:pPr>
              <w:jc w:val="center"/>
            </w:pPr>
            <w:r w:rsidRPr="00685912">
              <w:t>5.3.</w:t>
            </w:r>
            <w:r w:rsidR="00A737E7">
              <w:t>7</w:t>
            </w:r>
          </w:p>
        </w:tc>
      </w:tr>
      <w:tr w:rsidR="00C00B66" w:rsidRPr="00523634" w:rsidTr="002B4A9A">
        <w:tc>
          <w:tcPr>
            <w:tcW w:w="2507" w:type="dxa"/>
          </w:tcPr>
          <w:p w:rsidR="00C00B66" w:rsidRPr="00BB7401" w:rsidRDefault="00C00B66" w:rsidP="00A41108">
            <w:pPr>
              <w:rPr>
                <w:bCs/>
                <w:color w:val="000000" w:themeColor="text1"/>
              </w:rPr>
            </w:pPr>
            <w:r>
              <w:rPr>
                <w:bCs/>
                <w:color w:val="000000" w:themeColor="text1"/>
              </w:rPr>
              <w:t>Ambalaj ve ambalajlama</w:t>
            </w:r>
          </w:p>
        </w:tc>
        <w:tc>
          <w:tcPr>
            <w:tcW w:w="1283" w:type="dxa"/>
          </w:tcPr>
          <w:p w:rsidR="00C00B66" w:rsidRPr="001B387E" w:rsidRDefault="00C00B66" w:rsidP="00A41108">
            <w:pPr>
              <w:jc w:val="center"/>
            </w:pPr>
            <w:r>
              <w:t>5.2.1</w:t>
            </w:r>
          </w:p>
        </w:tc>
        <w:tc>
          <w:tcPr>
            <w:tcW w:w="3129" w:type="dxa"/>
          </w:tcPr>
          <w:p w:rsidR="00C00B66" w:rsidRPr="00685912" w:rsidRDefault="00C00B66" w:rsidP="00A41108">
            <w:pPr>
              <w:jc w:val="center"/>
            </w:pPr>
            <w:r>
              <w:t>6.1</w:t>
            </w:r>
          </w:p>
        </w:tc>
      </w:tr>
      <w:tr w:rsidR="00C00B66" w:rsidRPr="00523634" w:rsidTr="002B4A9A">
        <w:tc>
          <w:tcPr>
            <w:tcW w:w="2507" w:type="dxa"/>
          </w:tcPr>
          <w:p w:rsidR="00C00B66" w:rsidRPr="00BB7401" w:rsidRDefault="00C00B66" w:rsidP="00A41108">
            <w:pPr>
              <w:rPr>
                <w:bCs/>
                <w:color w:val="000000" w:themeColor="text1"/>
              </w:rPr>
            </w:pPr>
            <w:r>
              <w:rPr>
                <w:bCs/>
                <w:color w:val="000000" w:themeColor="text1"/>
              </w:rPr>
              <w:t>İşaretleme</w:t>
            </w:r>
          </w:p>
        </w:tc>
        <w:tc>
          <w:tcPr>
            <w:tcW w:w="1283" w:type="dxa"/>
          </w:tcPr>
          <w:p w:rsidR="00C00B66" w:rsidRPr="001B387E" w:rsidRDefault="00C00B66" w:rsidP="00A41108">
            <w:pPr>
              <w:jc w:val="center"/>
            </w:pPr>
            <w:r>
              <w:t>6.2</w:t>
            </w:r>
          </w:p>
        </w:tc>
        <w:tc>
          <w:tcPr>
            <w:tcW w:w="3129" w:type="dxa"/>
          </w:tcPr>
          <w:p w:rsidR="00C00B66" w:rsidRPr="00685912" w:rsidRDefault="00C00B66" w:rsidP="00A41108">
            <w:pPr>
              <w:jc w:val="center"/>
            </w:pPr>
            <w:r>
              <w:t>6.2</w:t>
            </w:r>
          </w:p>
        </w:tc>
      </w:tr>
    </w:tbl>
    <w:p w:rsidR="00C00B66" w:rsidRPr="00A41108" w:rsidRDefault="00C00B66" w:rsidP="00A41108">
      <w:bookmarkStart w:id="87" w:name="_Toc524434567"/>
      <w:bookmarkStart w:id="88" w:name="_Toc35849334"/>
      <w:bookmarkStart w:id="89" w:name="_Toc349927044"/>
      <w:bookmarkStart w:id="90" w:name="_Toc404105395"/>
      <w:bookmarkStart w:id="91" w:name="_Toc184575199"/>
      <w:bookmarkStart w:id="92" w:name="_Toc187124030"/>
      <w:bookmarkStart w:id="93" w:name="_Toc187124118"/>
      <w:bookmarkStart w:id="94" w:name="_Toc187124500"/>
      <w:bookmarkStart w:id="95" w:name="_Toc264913516"/>
      <w:bookmarkStart w:id="96" w:name="_Toc266447950"/>
    </w:p>
    <w:p w:rsidR="00C00B66" w:rsidRPr="00BB7401" w:rsidRDefault="00C00B66" w:rsidP="00A41108">
      <w:pPr>
        <w:pStyle w:val="Balk1"/>
        <w:rPr>
          <w:color w:val="000000" w:themeColor="text1"/>
          <w:lang w:val="tr-TR"/>
        </w:rPr>
      </w:pPr>
      <w:bookmarkStart w:id="97" w:name="_Toc437852582"/>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 muayene ve deneyler</w:t>
      </w:r>
      <w:bookmarkEnd w:id="97"/>
    </w:p>
    <w:p w:rsidR="00C00B66" w:rsidRPr="00936F12" w:rsidRDefault="00C00B66" w:rsidP="00A41108">
      <w:pPr>
        <w:rPr>
          <w:color w:val="C0504D" w:themeColor="accent2"/>
          <w:sz w:val="12"/>
          <w:szCs w:val="12"/>
        </w:rPr>
      </w:pPr>
    </w:p>
    <w:p w:rsidR="00C00B66" w:rsidRPr="00BB7401" w:rsidRDefault="00C00B66" w:rsidP="00A41108">
      <w:pPr>
        <w:pStyle w:val="Balk2"/>
        <w:rPr>
          <w:color w:val="000000" w:themeColor="text1"/>
          <w:lang w:val="tr-TR"/>
        </w:rPr>
      </w:pPr>
      <w:bookmarkStart w:id="98" w:name="_Toc437852583"/>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98"/>
    </w:p>
    <w:p w:rsidR="00C00B66" w:rsidRPr="004F67B4" w:rsidRDefault="00651B34" w:rsidP="00A41108">
      <w:pPr>
        <w:shd w:val="clear" w:color="auto" w:fill="FFFFFF"/>
        <w:jc w:val="both"/>
        <w:rPr>
          <w:color w:val="000000" w:themeColor="text1"/>
          <w:szCs w:val="20"/>
        </w:rPr>
      </w:pPr>
      <w:r>
        <w:rPr>
          <w:color w:val="000000" w:themeColor="text1"/>
          <w:szCs w:val="20"/>
        </w:rPr>
        <w:t>T</w:t>
      </w:r>
      <w:r w:rsidR="00C00B66" w:rsidRPr="004F67B4">
        <w:rPr>
          <w:color w:val="000000" w:themeColor="text1"/>
          <w:szCs w:val="20"/>
        </w:rPr>
        <w:t xml:space="preserve">ipi, imal tarihi, parti numarası ve ambalajları aynı olan ve bir defada muayeneye sunulan </w:t>
      </w:r>
      <w:r>
        <w:rPr>
          <w:color w:val="000000" w:themeColor="text1"/>
          <w:szCs w:val="20"/>
        </w:rPr>
        <w:t xml:space="preserve">kepek </w:t>
      </w:r>
      <w:r w:rsidR="00C00B66" w:rsidRPr="004F67B4">
        <w:rPr>
          <w:color w:val="000000" w:themeColor="text1"/>
          <w:szCs w:val="20"/>
        </w:rPr>
        <w:t>bir parti sayılır.</w:t>
      </w:r>
      <w:r w:rsidR="00134F93">
        <w:rPr>
          <w:color w:val="000000" w:themeColor="text1"/>
          <w:szCs w:val="20"/>
        </w:rPr>
        <w:t xml:space="preserve"> </w:t>
      </w:r>
      <w:r w:rsidR="00C00B66" w:rsidRPr="004F67B4">
        <w:rPr>
          <w:color w:val="000000" w:themeColor="text1"/>
          <w:szCs w:val="20"/>
        </w:rPr>
        <w:t xml:space="preserve">Numune partiden TS 5526 EN ISO 6497’ye göre alınır. Deney numunesi </w:t>
      </w:r>
      <w:r w:rsidR="00C00B66" w:rsidRPr="004F67B4">
        <w:rPr>
          <w:rFonts w:cs="Arial"/>
          <w:szCs w:val="20"/>
        </w:rPr>
        <w:t>TS EN ISO 6498</w:t>
      </w:r>
      <w:r w:rsidR="00C00B66" w:rsidRPr="004F67B4">
        <w:rPr>
          <w:color w:val="000000" w:themeColor="text1"/>
          <w:szCs w:val="20"/>
        </w:rPr>
        <w:t>’e göre hazırlanır.</w:t>
      </w:r>
    </w:p>
    <w:p w:rsidR="00C00B66" w:rsidRPr="004F67B4" w:rsidRDefault="00C00B66" w:rsidP="00A41108"/>
    <w:p w:rsidR="00C00B66" w:rsidRPr="00BB7401" w:rsidRDefault="00C00B66" w:rsidP="00A41108">
      <w:pPr>
        <w:pStyle w:val="Balk2"/>
        <w:rPr>
          <w:bCs/>
          <w:color w:val="000000" w:themeColor="text1"/>
          <w:szCs w:val="24"/>
          <w:lang w:val="tr-TR"/>
        </w:rPr>
      </w:pPr>
      <w:bookmarkStart w:id="99" w:name="_Toc437852584"/>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99"/>
    </w:p>
    <w:p w:rsidR="00C00B66" w:rsidRPr="004F67B4" w:rsidRDefault="00C00B66" w:rsidP="00A41108">
      <w:pPr>
        <w:shd w:val="clear" w:color="auto" w:fill="FFFFFF"/>
        <w:rPr>
          <w:color w:val="C0504D" w:themeColor="accent2"/>
        </w:rPr>
      </w:pPr>
    </w:p>
    <w:p w:rsidR="00C00B66" w:rsidRPr="004F67B4" w:rsidRDefault="00C00B66" w:rsidP="00A41108">
      <w:pPr>
        <w:pStyle w:val="Balk3"/>
        <w:rPr>
          <w:color w:val="000000" w:themeColor="text1"/>
        </w:rPr>
      </w:pPr>
      <w:r w:rsidRPr="004F67B4">
        <w:rPr>
          <w:color w:val="000000" w:themeColor="text1"/>
        </w:rPr>
        <w:t>5.2.1</w:t>
      </w:r>
      <w:r w:rsidRPr="004F67B4">
        <w:rPr>
          <w:color w:val="000000" w:themeColor="text1"/>
        </w:rPr>
        <w:tab/>
        <w:t>Ambalaj</w:t>
      </w:r>
      <w:r w:rsidR="00E248B6">
        <w:rPr>
          <w:color w:val="000000" w:themeColor="text1"/>
        </w:rPr>
        <w:t xml:space="preserve">lar ve ambalaj malzemelerinin </w:t>
      </w:r>
      <w:r w:rsidRPr="004F67B4">
        <w:rPr>
          <w:color w:val="000000" w:themeColor="text1"/>
        </w:rPr>
        <w:t>muayenesi</w:t>
      </w:r>
    </w:p>
    <w:p w:rsidR="00C00B66" w:rsidRPr="004F67B4" w:rsidRDefault="00C00B66" w:rsidP="00A41108">
      <w:pPr>
        <w:shd w:val="clear" w:color="auto" w:fill="FFFFFF"/>
        <w:jc w:val="both"/>
        <w:rPr>
          <w:color w:val="000000" w:themeColor="text1"/>
          <w:szCs w:val="22"/>
        </w:rPr>
      </w:pPr>
      <w:r w:rsidRPr="004F67B4">
        <w:rPr>
          <w:color w:val="000000" w:themeColor="text1"/>
        </w:rPr>
        <w:t xml:space="preserve">Ambalaj ve ambalaj malzemesinin muayenesi, gözle bakılarak elle incelenerek ve tartılarak yapılır. Sonuçların Madde </w:t>
      </w:r>
      <w:proofErr w:type="gramStart"/>
      <w:r w:rsidRPr="004F67B4">
        <w:rPr>
          <w:color w:val="000000" w:themeColor="text1"/>
        </w:rPr>
        <w:t>6.1</w:t>
      </w:r>
      <w:proofErr w:type="gramEnd"/>
      <w:r w:rsidRPr="004F67B4">
        <w:rPr>
          <w:color w:val="000000" w:themeColor="text1"/>
        </w:rPr>
        <w:t xml:space="preserve"> ve Madde 6.2’ye uygun olup olmadığına bakılır.</w:t>
      </w:r>
    </w:p>
    <w:p w:rsidR="00C00B66" w:rsidRPr="004F67B4" w:rsidRDefault="00C00B66" w:rsidP="00A41108">
      <w:pPr>
        <w:shd w:val="clear" w:color="auto" w:fill="FFFFFF"/>
        <w:rPr>
          <w:color w:val="000000" w:themeColor="text1"/>
        </w:rPr>
      </w:pPr>
    </w:p>
    <w:p w:rsidR="00C00B66" w:rsidRPr="004F67B4" w:rsidRDefault="00C00B66" w:rsidP="00A41108">
      <w:pPr>
        <w:pStyle w:val="Balk3"/>
        <w:rPr>
          <w:color w:val="000000" w:themeColor="text1"/>
        </w:rPr>
      </w:pPr>
      <w:r w:rsidRPr="004F67B4">
        <w:rPr>
          <w:color w:val="000000" w:themeColor="text1"/>
        </w:rPr>
        <w:t xml:space="preserve">5.2.2 </w:t>
      </w:r>
      <w:r w:rsidR="00E248B6">
        <w:rPr>
          <w:color w:val="000000" w:themeColor="text1"/>
        </w:rPr>
        <w:t>Kepeğin m</w:t>
      </w:r>
      <w:r>
        <w:rPr>
          <w:color w:val="000000" w:themeColor="text1"/>
        </w:rPr>
        <w:t>uayenesi</w:t>
      </w:r>
    </w:p>
    <w:p w:rsidR="00C00B66" w:rsidRDefault="00E248B6" w:rsidP="00A41108">
      <w:pPr>
        <w:shd w:val="clear" w:color="auto" w:fill="FFFFFF"/>
        <w:jc w:val="both"/>
      </w:pPr>
      <w:r>
        <w:t xml:space="preserve">Kepeğin </w:t>
      </w:r>
      <w:r w:rsidR="00C00B66" w:rsidRPr="00C74F0C">
        <w:t>muayenesi, gözle</w:t>
      </w:r>
      <w:r w:rsidR="00C00B66">
        <w:t>, gerektiğinde mikroskopla,</w:t>
      </w:r>
      <w:r w:rsidR="00C00B66" w:rsidRPr="00C74F0C">
        <w:t xml:space="preserve"> elle incelenerek, koklanarak</w:t>
      </w:r>
      <w:r w:rsidR="00C00B66">
        <w:t>, tadılarak, ölçülerek, elenerek, tartılarak</w:t>
      </w:r>
      <w:r w:rsidR="00C00B66" w:rsidRPr="00C74F0C">
        <w:t xml:space="preserve"> yapılır</w:t>
      </w:r>
      <w:r w:rsidR="00C00B66">
        <w:t xml:space="preserve"> ve s</w:t>
      </w:r>
      <w:r w:rsidR="00C00B66" w:rsidRPr="00C74F0C">
        <w:t xml:space="preserve">onucun Madde </w:t>
      </w:r>
      <w:proofErr w:type="gramStart"/>
      <w:r w:rsidR="00C00B66" w:rsidRPr="00C74F0C">
        <w:t>4.2</w:t>
      </w:r>
      <w:r w:rsidR="00C00B66">
        <w:t>’ye</w:t>
      </w:r>
      <w:proofErr w:type="gramEnd"/>
      <w:r w:rsidR="00C00B66" w:rsidRPr="00C74F0C">
        <w:t xml:space="preserve"> uygun olup olmadığına</w:t>
      </w:r>
      <w:r w:rsidR="00C00B66">
        <w:t>, yabancı madde bulunup bulunmadığına</w:t>
      </w:r>
      <w:r w:rsidR="00C00B66" w:rsidRPr="00C74F0C">
        <w:t xml:space="preserve"> bakılır.</w:t>
      </w:r>
    </w:p>
    <w:p w:rsidR="00EC66A7" w:rsidRDefault="00EC66A7" w:rsidP="00A41108">
      <w:pPr>
        <w:shd w:val="clear" w:color="auto" w:fill="FFFFFF"/>
        <w:jc w:val="both"/>
      </w:pPr>
    </w:p>
    <w:p w:rsidR="00EC66A7" w:rsidRPr="00E46B7B" w:rsidRDefault="00EC66A7" w:rsidP="00A41108">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EC66A7" w:rsidRDefault="00EC66A7" w:rsidP="00A41108">
      <w:pPr>
        <w:shd w:val="clear" w:color="auto" w:fill="FFFFFF"/>
        <w:jc w:val="both"/>
      </w:pPr>
      <w:r>
        <w:t>Buğday kepeğinin elekle</w:t>
      </w:r>
      <w:r w:rsidRPr="00673CB4">
        <w:t xml:space="preserve"> muayenesi TS ISO </w:t>
      </w:r>
      <w:r>
        <w:t xml:space="preserve">3310-1’e </w:t>
      </w:r>
      <w:r w:rsidRPr="00836498">
        <w:t>g</w:t>
      </w:r>
      <w:r w:rsidRPr="00673CB4">
        <w:t>öre yapılır ve sonucun Madde</w:t>
      </w:r>
      <w:r>
        <w:t xml:space="preserve"> 4.2.3’e</w:t>
      </w:r>
      <w:r w:rsidRPr="00673CB4">
        <w:t xml:space="preserve"> uygun olup olmadığına bakılır.</w:t>
      </w:r>
    </w:p>
    <w:p w:rsidR="00C00B66" w:rsidRPr="00936F12" w:rsidRDefault="00C00B66" w:rsidP="00A41108">
      <w:pPr>
        <w:shd w:val="clear" w:color="auto" w:fill="FFFFFF"/>
        <w:jc w:val="both"/>
        <w:rPr>
          <w:sz w:val="12"/>
          <w:szCs w:val="12"/>
        </w:rPr>
      </w:pPr>
    </w:p>
    <w:p w:rsidR="00C00B66" w:rsidRDefault="00C00B66" w:rsidP="00A41108">
      <w:pPr>
        <w:keepNext/>
        <w:tabs>
          <w:tab w:val="left" w:pos="567"/>
        </w:tabs>
        <w:jc w:val="both"/>
        <w:outlineLvl w:val="2"/>
        <w:rPr>
          <w:rFonts w:cs="Arial"/>
          <w:b/>
          <w:bCs/>
          <w:sz w:val="22"/>
          <w:szCs w:val="22"/>
          <w:lang w:eastAsia="en-US"/>
        </w:rPr>
      </w:pPr>
    </w:p>
    <w:p w:rsidR="00C00B66" w:rsidRPr="00BB7401" w:rsidRDefault="00C00B66" w:rsidP="00A41108">
      <w:pPr>
        <w:pStyle w:val="Balk2"/>
        <w:rPr>
          <w:color w:val="000000" w:themeColor="text1"/>
          <w:lang w:val="tr-TR"/>
        </w:rPr>
      </w:pPr>
      <w:bookmarkStart w:id="100" w:name="_Toc437852585"/>
      <w:r w:rsidRPr="00BB7401">
        <w:rPr>
          <w:color w:val="000000" w:themeColor="text1"/>
          <w:lang w:val="tr-TR"/>
        </w:rPr>
        <w:t>5.3</w:t>
      </w:r>
      <w:r w:rsidRPr="00BB7401">
        <w:rPr>
          <w:color w:val="000000" w:themeColor="text1"/>
          <w:lang w:val="tr-TR"/>
        </w:rPr>
        <w:tab/>
        <w:t>Deneyler</w:t>
      </w:r>
      <w:bookmarkEnd w:id="100"/>
    </w:p>
    <w:p w:rsidR="00C00B66" w:rsidRDefault="00C00B66" w:rsidP="00A41108">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Pr>
          <w:rFonts w:cs="Arial"/>
        </w:rPr>
        <w:t>.</w:t>
      </w:r>
    </w:p>
    <w:p w:rsidR="00C00B66" w:rsidRPr="004F67B4" w:rsidRDefault="00C00B66" w:rsidP="00A41108">
      <w:pPr>
        <w:tabs>
          <w:tab w:val="left" w:pos="5527"/>
        </w:tabs>
      </w:pPr>
    </w:p>
    <w:p w:rsidR="00C00B66" w:rsidRPr="004F67B4" w:rsidRDefault="00C00B66" w:rsidP="00A41108">
      <w:pPr>
        <w:pStyle w:val="Balk3"/>
      </w:pPr>
      <w:r w:rsidRPr="004F67B4">
        <w:t>5.3.1</w:t>
      </w:r>
      <w:r w:rsidRPr="004F67B4">
        <w:tab/>
        <w:t>Rutubet tayini</w:t>
      </w:r>
    </w:p>
    <w:p w:rsidR="00C00B66" w:rsidRPr="004F67B4" w:rsidRDefault="00C00B66" w:rsidP="00A41108">
      <w:pPr>
        <w:shd w:val="clear" w:color="auto" w:fill="FFFFFF"/>
        <w:jc w:val="both"/>
      </w:pPr>
      <w:r w:rsidRPr="004F67B4">
        <w:t xml:space="preserve">Rutubet tayini, </w:t>
      </w:r>
      <w:r w:rsidRPr="004F67B4">
        <w:rPr>
          <w:rFonts w:cs="Arial"/>
        </w:rPr>
        <w:t>TS 6318</w:t>
      </w:r>
      <w:r w:rsidRPr="004F67B4">
        <w:t>’e göre yapılır. Sonucun Madde 4.2.2’ye uygun olup olmadığına bakılır.</w:t>
      </w:r>
    </w:p>
    <w:p w:rsidR="00C00B66" w:rsidRPr="004F67B4" w:rsidRDefault="00C00B66" w:rsidP="00A41108">
      <w:pPr>
        <w:rPr>
          <w:b/>
        </w:rPr>
      </w:pPr>
    </w:p>
    <w:p w:rsidR="00C00B66" w:rsidRPr="004F67B4" w:rsidRDefault="00C00B66" w:rsidP="00A41108">
      <w:pPr>
        <w:pStyle w:val="Balk3"/>
      </w:pPr>
      <w:r w:rsidRPr="004F67B4">
        <w:t>5.3.2</w:t>
      </w:r>
      <w:r w:rsidRPr="004F67B4">
        <w:tab/>
        <w:t>Ham protein tayini</w:t>
      </w:r>
    </w:p>
    <w:p w:rsidR="00C00B66" w:rsidRPr="004F67B4" w:rsidRDefault="00C00B66" w:rsidP="00A41108">
      <w:pPr>
        <w:shd w:val="clear" w:color="auto" w:fill="FFFFFF"/>
        <w:jc w:val="both"/>
        <w:rPr>
          <w:rFonts w:cs="Arial"/>
        </w:rPr>
      </w:pPr>
      <w:r w:rsidRPr="004F67B4">
        <w:rPr>
          <w:rFonts w:cs="Arial"/>
        </w:rPr>
        <w:t xml:space="preserve">Ham protein tayini, </w:t>
      </w:r>
      <w:r w:rsidRPr="004F67B4">
        <w:rPr>
          <w:rFonts w:cs="Arial"/>
          <w:szCs w:val="20"/>
        </w:rPr>
        <w:t>TS EN ISO 5983</w:t>
      </w:r>
      <w:r>
        <w:rPr>
          <w:rFonts w:cs="Arial"/>
          <w:szCs w:val="20"/>
        </w:rPr>
        <w:t xml:space="preserve"> </w:t>
      </w:r>
      <w:r w:rsidRPr="004F67B4">
        <w:rPr>
          <w:rFonts w:cs="Arial"/>
          <w:szCs w:val="20"/>
        </w:rPr>
        <w:t>-1</w:t>
      </w:r>
      <w:r w:rsidRPr="004F67B4">
        <w:rPr>
          <w:rFonts w:cs="Arial"/>
        </w:rPr>
        <w:t>’e göre yapılır. Sonucun Madde 4.2.2’ye uygun olup olmadığına bakılır.</w:t>
      </w:r>
    </w:p>
    <w:p w:rsidR="00C00B66" w:rsidRPr="004F67B4" w:rsidRDefault="00C00B66" w:rsidP="00A41108">
      <w:pPr>
        <w:shd w:val="clear" w:color="auto" w:fill="FFFFFF"/>
        <w:jc w:val="both"/>
        <w:rPr>
          <w:rFonts w:cs="Arial"/>
        </w:rPr>
      </w:pPr>
    </w:p>
    <w:p w:rsidR="00C00B66" w:rsidRPr="004F67B4" w:rsidRDefault="00C00B66" w:rsidP="00A41108">
      <w:pPr>
        <w:pStyle w:val="Balk3"/>
      </w:pPr>
      <w:r w:rsidRPr="004F67B4">
        <w:t>5.3.</w:t>
      </w:r>
      <w:r w:rsidR="000E34F1">
        <w:t>3</w:t>
      </w:r>
      <w:r w:rsidRPr="004F67B4">
        <w:tab/>
        <w:t>Ham kül tayini</w:t>
      </w:r>
    </w:p>
    <w:p w:rsidR="00C00B66" w:rsidRDefault="00C00B66" w:rsidP="00A41108">
      <w:pPr>
        <w:shd w:val="clear" w:color="auto" w:fill="FFFFFF"/>
        <w:jc w:val="both"/>
        <w:rPr>
          <w:rFonts w:cs="Arial"/>
        </w:rPr>
      </w:pPr>
      <w:r w:rsidRPr="004F67B4">
        <w:rPr>
          <w:rFonts w:cs="Arial"/>
        </w:rPr>
        <w:t>Ham kül tayini, TS ISO 5984’e göre yapılır. Sonucun Madde 4.2.2’ye uygun olup olmadığına bakılır.</w:t>
      </w:r>
    </w:p>
    <w:p w:rsidR="000E34F1" w:rsidRPr="002B4A9A" w:rsidRDefault="000E34F1" w:rsidP="00A41108">
      <w:pPr>
        <w:shd w:val="clear" w:color="auto" w:fill="FFFFFF"/>
        <w:jc w:val="both"/>
        <w:rPr>
          <w:rFonts w:cs="Arial"/>
          <w:b/>
          <w:sz w:val="22"/>
          <w:szCs w:val="22"/>
        </w:rPr>
      </w:pPr>
    </w:p>
    <w:p w:rsidR="000E34F1" w:rsidRPr="002B4A9A" w:rsidRDefault="000E34F1" w:rsidP="00A41108">
      <w:pPr>
        <w:shd w:val="clear" w:color="auto" w:fill="FFFFFF"/>
        <w:jc w:val="both"/>
        <w:rPr>
          <w:b/>
          <w:sz w:val="22"/>
          <w:szCs w:val="22"/>
        </w:rPr>
      </w:pPr>
      <w:r w:rsidRPr="002B4A9A">
        <w:rPr>
          <w:b/>
          <w:sz w:val="22"/>
          <w:szCs w:val="22"/>
        </w:rPr>
        <w:t>5.3.</w:t>
      </w:r>
      <w:r>
        <w:rPr>
          <w:b/>
          <w:sz w:val="22"/>
          <w:szCs w:val="22"/>
        </w:rPr>
        <w:t xml:space="preserve">4 </w:t>
      </w:r>
      <w:r w:rsidRPr="002B4A9A">
        <w:rPr>
          <w:b/>
          <w:sz w:val="22"/>
          <w:szCs w:val="22"/>
        </w:rPr>
        <w:t>Ham selüloz tayini</w:t>
      </w:r>
    </w:p>
    <w:p w:rsidR="000E34F1" w:rsidRPr="004F67B4" w:rsidRDefault="000E34F1" w:rsidP="00A41108">
      <w:pPr>
        <w:shd w:val="clear" w:color="auto" w:fill="FFFFFF"/>
        <w:jc w:val="both"/>
      </w:pPr>
      <w:r>
        <w:t>Ham selüloz tayini, TS EN ISO 6865’e göre yapılır. Sonucun Madde 4.2.2’ye uygun olup olmadığına bakılır.</w:t>
      </w:r>
    </w:p>
    <w:p w:rsidR="00C00B66" w:rsidRPr="004F67B4" w:rsidRDefault="00C00B66" w:rsidP="00A41108">
      <w:pPr>
        <w:shd w:val="clear" w:color="auto" w:fill="FFFFFF"/>
        <w:jc w:val="both"/>
      </w:pPr>
    </w:p>
    <w:p w:rsidR="00C00B66" w:rsidRPr="004F67B4" w:rsidRDefault="00C00B66" w:rsidP="00A41108">
      <w:pPr>
        <w:pStyle w:val="Balk3"/>
      </w:pPr>
      <w:r w:rsidRPr="004F67B4">
        <w:t>5.3.</w:t>
      </w:r>
      <w:r>
        <w:t>5</w:t>
      </w:r>
      <w:r w:rsidRPr="004F67B4">
        <w:t xml:space="preserve"> </w:t>
      </w:r>
      <w:proofErr w:type="spellStart"/>
      <w:r w:rsidRPr="004F67B4">
        <w:t>HCl’de</w:t>
      </w:r>
      <w:proofErr w:type="spellEnd"/>
      <w:r w:rsidRPr="004F67B4">
        <w:t xml:space="preserve"> çözünmeyen kül tayini</w:t>
      </w:r>
    </w:p>
    <w:p w:rsidR="00C00B66" w:rsidRPr="004F67B4" w:rsidRDefault="00C00B66" w:rsidP="00A41108">
      <w:pPr>
        <w:shd w:val="clear" w:color="auto" w:fill="FFFFFF"/>
        <w:jc w:val="both"/>
      </w:pPr>
      <w:proofErr w:type="spellStart"/>
      <w:r w:rsidRPr="004F67B4">
        <w:t>HCl’de</w:t>
      </w:r>
      <w:proofErr w:type="spellEnd"/>
      <w:r w:rsidRPr="004F67B4">
        <w:t xml:space="preserve"> çözünmeyen kül</w:t>
      </w:r>
      <w:r>
        <w:t xml:space="preserve"> tayini</w:t>
      </w:r>
      <w:r w:rsidRPr="004F67B4">
        <w:t>, TS ISO 5985’e göre yapılır.</w:t>
      </w:r>
      <w:r w:rsidRPr="004F67B4">
        <w:rPr>
          <w:rFonts w:cs="Arial"/>
        </w:rPr>
        <w:t xml:space="preserve"> Sonucun Madde 4.2.2’ye uygun olup olmadığına bakılır.</w:t>
      </w:r>
    </w:p>
    <w:p w:rsidR="00C00B66" w:rsidRPr="004F67B4" w:rsidRDefault="00C00B66" w:rsidP="00A41108"/>
    <w:p w:rsidR="00C00B66" w:rsidRPr="004F67B4" w:rsidRDefault="00C00B66" w:rsidP="00A41108">
      <w:pPr>
        <w:pStyle w:val="Balk3"/>
      </w:pPr>
      <w:r w:rsidRPr="004F67B4">
        <w:t>5.3.</w:t>
      </w:r>
      <w:r w:rsidR="000E34F1">
        <w:t>6</w:t>
      </w:r>
      <w:r w:rsidRPr="004F67B4">
        <w:t xml:space="preserve"> </w:t>
      </w:r>
      <w:proofErr w:type="spellStart"/>
      <w:r w:rsidRPr="004F67B4">
        <w:t>Aflatoksin</w:t>
      </w:r>
      <w:proofErr w:type="spellEnd"/>
      <w:r w:rsidRPr="004F67B4">
        <w:t xml:space="preserve"> tayini</w:t>
      </w:r>
    </w:p>
    <w:p w:rsidR="00C00B66" w:rsidRPr="004F67B4" w:rsidRDefault="00C00B66" w:rsidP="00A41108">
      <w:pPr>
        <w:shd w:val="clear" w:color="auto" w:fill="FFFFFF"/>
        <w:jc w:val="both"/>
        <w:rPr>
          <w:rFonts w:cs="Arial"/>
        </w:rPr>
      </w:pPr>
      <w:proofErr w:type="spellStart"/>
      <w:r w:rsidRPr="004F67B4">
        <w:t>Aflatoksin</w:t>
      </w:r>
      <w:proofErr w:type="spellEnd"/>
      <w:r w:rsidRPr="004F67B4">
        <w:t xml:space="preserve"> tayini, TS EN ISO 16050’ye göre yapılır.</w:t>
      </w:r>
      <w:r w:rsidRPr="004F67B4">
        <w:rPr>
          <w:rFonts w:cs="Arial"/>
        </w:rPr>
        <w:t xml:space="preserve"> Sonucun Madde 4.2.2’ye uygun olup olmadığına bakılır.</w:t>
      </w:r>
    </w:p>
    <w:p w:rsidR="00C00B66" w:rsidRPr="004F67B4" w:rsidRDefault="00C00B66" w:rsidP="00A41108">
      <w:pPr>
        <w:shd w:val="clear" w:color="auto" w:fill="FFFFFF"/>
        <w:jc w:val="both"/>
        <w:rPr>
          <w:b/>
        </w:rPr>
      </w:pPr>
    </w:p>
    <w:p w:rsidR="00C00B66" w:rsidRPr="004F67B4" w:rsidRDefault="00C00B66" w:rsidP="00A41108">
      <w:pPr>
        <w:pStyle w:val="Balk3"/>
        <w:rPr>
          <w:color w:val="000000" w:themeColor="text1"/>
        </w:rPr>
      </w:pPr>
      <w:r w:rsidRPr="004F67B4">
        <w:rPr>
          <w:color w:val="000000" w:themeColor="text1"/>
        </w:rPr>
        <w:t>5.3.</w:t>
      </w:r>
      <w:r w:rsidR="000E34F1">
        <w:rPr>
          <w:color w:val="000000" w:themeColor="text1"/>
        </w:rPr>
        <w:t>7</w:t>
      </w:r>
      <w:r w:rsidRPr="004F67B4">
        <w:rPr>
          <w:color w:val="000000" w:themeColor="text1"/>
        </w:rPr>
        <w:tab/>
        <w:t>Yabancı madde tayini</w:t>
      </w:r>
    </w:p>
    <w:p w:rsidR="00C00B66" w:rsidRPr="004F67B4" w:rsidRDefault="00C00B66" w:rsidP="00A41108">
      <w:pPr>
        <w:jc w:val="both"/>
        <w:rPr>
          <w:color w:val="000000" w:themeColor="text1"/>
        </w:rPr>
      </w:pPr>
      <w:r w:rsidRPr="004F67B4">
        <w:rPr>
          <w:rFonts w:cs="Arial"/>
          <w:color w:val="000000" w:themeColor="text1"/>
        </w:rPr>
        <w:t xml:space="preserve">Yabancı madde tayini, TS 2947 EN ISO 658’e göre yapılır. Sonucun Madde </w:t>
      </w:r>
      <w:proofErr w:type="gramStart"/>
      <w:r w:rsidRPr="004F67B4">
        <w:rPr>
          <w:rFonts w:cs="Arial"/>
          <w:color w:val="000000" w:themeColor="text1"/>
        </w:rPr>
        <w:t>3.3’e</w:t>
      </w:r>
      <w:proofErr w:type="gramEnd"/>
      <w:r w:rsidRPr="004F67B4">
        <w:rPr>
          <w:rFonts w:cs="Arial"/>
          <w:color w:val="000000" w:themeColor="text1"/>
        </w:rPr>
        <w:t xml:space="preserve"> uygun olup olmadığına bakılır.</w:t>
      </w:r>
    </w:p>
    <w:p w:rsidR="00C00B66" w:rsidRDefault="00C00B66" w:rsidP="00A41108">
      <w:pPr>
        <w:shd w:val="clear" w:color="auto" w:fill="FFFFFF"/>
        <w:jc w:val="both"/>
        <w:rPr>
          <w:b/>
          <w:bCs/>
          <w:color w:val="C0504D" w:themeColor="accent2"/>
        </w:rPr>
      </w:pPr>
    </w:p>
    <w:p w:rsidR="00C00B66" w:rsidRPr="00BB7401" w:rsidRDefault="00C00B66" w:rsidP="00A41108">
      <w:pPr>
        <w:pStyle w:val="Balk2"/>
        <w:rPr>
          <w:lang w:val="tr-TR"/>
        </w:rPr>
      </w:pPr>
      <w:bookmarkStart w:id="101" w:name="_Toc437852586"/>
      <w:r w:rsidRPr="00BB7401">
        <w:rPr>
          <w:lang w:val="tr-TR"/>
        </w:rPr>
        <w:t>5.4</w:t>
      </w:r>
      <w:r w:rsidRPr="00BB7401">
        <w:rPr>
          <w:lang w:val="tr-TR"/>
        </w:rPr>
        <w:tab/>
        <w:t>Değerlendirme</w:t>
      </w:r>
      <w:bookmarkEnd w:id="101"/>
    </w:p>
    <w:p w:rsidR="00C00B66" w:rsidRPr="004F67B4" w:rsidRDefault="00C00B66" w:rsidP="00A41108">
      <w:pPr>
        <w:shd w:val="clear" w:color="auto" w:fill="FFFFFF"/>
        <w:jc w:val="both"/>
      </w:pPr>
      <w:r w:rsidRPr="004F67B4">
        <w:rPr>
          <w:rFonts w:cs="Arial"/>
        </w:rPr>
        <w:t xml:space="preserve">Muayene ve deney sonuçlarının her biri standarda uygunsa </w:t>
      </w:r>
      <w:r w:rsidR="00496442">
        <w:rPr>
          <w:rFonts w:cs="Arial"/>
        </w:rPr>
        <w:t xml:space="preserve">o </w:t>
      </w:r>
      <w:r w:rsidRPr="004F67B4">
        <w:rPr>
          <w:rFonts w:cs="Arial"/>
        </w:rPr>
        <w:t>parti standarda uygun sayılır.</w:t>
      </w:r>
    </w:p>
    <w:p w:rsidR="00C00B66" w:rsidRPr="004F67B4" w:rsidRDefault="00C00B66" w:rsidP="00A41108">
      <w:pPr>
        <w:shd w:val="clear" w:color="auto" w:fill="FFFFFF"/>
        <w:jc w:val="both"/>
      </w:pPr>
    </w:p>
    <w:p w:rsidR="00C00B66" w:rsidRPr="00BB7401" w:rsidRDefault="00C00B66" w:rsidP="00A41108">
      <w:pPr>
        <w:pStyle w:val="Balk2"/>
        <w:rPr>
          <w:lang w:val="tr-TR"/>
        </w:rPr>
      </w:pPr>
      <w:bookmarkStart w:id="102" w:name="_Toc437852587"/>
      <w:r w:rsidRPr="00BB7401">
        <w:rPr>
          <w:lang w:val="tr-TR"/>
        </w:rPr>
        <w:t>5.5</w:t>
      </w:r>
      <w:r w:rsidRPr="00BB7401">
        <w:rPr>
          <w:lang w:val="tr-TR"/>
        </w:rPr>
        <w:tab/>
        <w:t>Muayene ve deney raporu</w:t>
      </w:r>
      <w:bookmarkEnd w:id="102"/>
    </w:p>
    <w:p w:rsidR="00C00B66" w:rsidRPr="004F67B4" w:rsidRDefault="00C00B66" w:rsidP="00A41108">
      <w:pPr>
        <w:jc w:val="both"/>
        <w:rPr>
          <w:rFonts w:cs="Arial"/>
          <w:szCs w:val="28"/>
        </w:rPr>
      </w:pPr>
      <w:r w:rsidRPr="004F67B4">
        <w:rPr>
          <w:rFonts w:cs="Arial"/>
          <w:szCs w:val="28"/>
        </w:rPr>
        <w:t>Muayene ve deney raporunda en az aşağıdaki bilgiler bulunmalıdır;</w:t>
      </w:r>
    </w:p>
    <w:p w:rsidR="00C00B66" w:rsidRPr="004F67B4" w:rsidRDefault="00C00B66" w:rsidP="00A41108">
      <w:pPr>
        <w:numPr>
          <w:ilvl w:val="0"/>
          <w:numId w:val="22"/>
        </w:numPr>
        <w:ind w:left="284" w:hanging="284"/>
        <w:jc w:val="both"/>
        <w:rPr>
          <w:rFonts w:cs="Arial"/>
        </w:rPr>
      </w:pPr>
      <w:r w:rsidRPr="004F67B4">
        <w:rPr>
          <w:rFonts w:cs="Arial"/>
        </w:rPr>
        <w:t>Firmanın adı ve adresi,</w:t>
      </w:r>
    </w:p>
    <w:p w:rsidR="00C00B66" w:rsidRPr="004F67B4" w:rsidRDefault="00C00B66" w:rsidP="00A41108">
      <w:pPr>
        <w:numPr>
          <w:ilvl w:val="0"/>
          <w:numId w:val="22"/>
        </w:numPr>
        <w:ind w:left="284" w:hanging="284"/>
        <w:jc w:val="both"/>
        <w:rPr>
          <w:rFonts w:cs="Arial"/>
        </w:rPr>
      </w:pPr>
      <w:r w:rsidRPr="004F67B4">
        <w:rPr>
          <w:rFonts w:cs="Arial"/>
        </w:rPr>
        <w:t>Muayene ve deneyin yapıldığı yerin adı,</w:t>
      </w:r>
    </w:p>
    <w:p w:rsidR="00C00B66" w:rsidRPr="004F67B4" w:rsidRDefault="00C00B66" w:rsidP="00A41108">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C00B66" w:rsidRPr="004F67B4" w:rsidRDefault="00C00B66" w:rsidP="00A41108">
      <w:pPr>
        <w:numPr>
          <w:ilvl w:val="0"/>
          <w:numId w:val="22"/>
        </w:numPr>
        <w:ind w:left="284" w:hanging="284"/>
        <w:jc w:val="both"/>
        <w:rPr>
          <w:rFonts w:cs="Arial"/>
        </w:rPr>
      </w:pPr>
      <w:r w:rsidRPr="004F67B4">
        <w:rPr>
          <w:rFonts w:cs="Arial"/>
        </w:rPr>
        <w:t>Numunenin alındığı tarih ile muayene ve deney tarihi,</w:t>
      </w:r>
    </w:p>
    <w:p w:rsidR="00C00B66" w:rsidRPr="004F67B4" w:rsidRDefault="00C00B66" w:rsidP="00A41108">
      <w:pPr>
        <w:numPr>
          <w:ilvl w:val="0"/>
          <w:numId w:val="22"/>
        </w:numPr>
        <w:ind w:left="284" w:hanging="284"/>
        <w:jc w:val="both"/>
        <w:rPr>
          <w:rFonts w:cs="Arial"/>
        </w:rPr>
      </w:pPr>
      <w:r w:rsidRPr="004F67B4">
        <w:rPr>
          <w:rFonts w:cs="Arial"/>
        </w:rPr>
        <w:t>Numunenin tanıtılması,</w:t>
      </w:r>
    </w:p>
    <w:p w:rsidR="00C00B66" w:rsidRPr="004F67B4" w:rsidRDefault="00C00B66" w:rsidP="00A41108">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C00B66" w:rsidRPr="004F67B4" w:rsidRDefault="00C00B66" w:rsidP="00A41108">
      <w:pPr>
        <w:numPr>
          <w:ilvl w:val="0"/>
          <w:numId w:val="22"/>
        </w:numPr>
        <w:ind w:left="284" w:hanging="284"/>
        <w:jc w:val="both"/>
        <w:rPr>
          <w:rFonts w:cs="Arial"/>
        </w:rPr>
      </w:pPr>
      <w:r w:rsidRPr="004F67B4">
        <w:rPr>
          <w:rFonts w:cs="Arial"/>
        </w:rPr>
        <w:t>Sonuçların değerlendirilmesi,</w:t>
      </w:r>
    </w:p>
    <w:p w:rsidR="00C00B66" w:rsidRPr="004F67B4" w:rsidRDefault="00C00B66" w:rsidP="00A41108">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C00B66" w:rsidRPr="004F67B4" w:rsidRDefault="00C00B66" w:rsidP="00A41108">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C00B66" w:rsidRPr="004F67B4" w:rsidRDefault="00C00B66" w:rsidP="00A41108">
      <w:pPr>
        <w:numPr>
          <w:ilvl w:val="0"/>
          <w:numId w:val="22"/>
        </w:numPr>
        <w:ind w:left="284" w:hanging="284"/>
        <w:jc w:val="both"/>
        <w:rPr>
          <w:rFonts w:cs="Arial"/>
        </w:rPr>
      </w:pPr>
      <w:r w:rsidRPr="004F67B4">
        <w:rPr>
          <w:rFonts w:cs="Arial"/>
        </w:rPr>
        <w:t xml:space="preserve">Numunenin standarda uygun olup olmadığı, </w:t>
      </w:r>
    </w:p>
    <w:p w:rsidR="00C00B66" w:rsidRDefault="00C00B66" w:rsidP="00A41108">
      <w:pPr>
        <w:numPr>
          <w:ilvl w:val="0"/>
          <w:numId w:val="22"/>
        </w:numPr>
        <w:ind w:left="284" w:hanging="284"/>
        <w:jc w:val="both"/>
        <w:rPr>
          <w:rFonts w:cs="Arial"/>
        </w:rPr>
      </w:pPr>
      <w:proofErr w:type="gramStart"/>
      <w:r w:rsidRPr="004F67B4">
        <w:rPr>
          <w:rFonts w:cs="Arial"/>
        </w:rPr>
        <w:t>Rapora ait seri numarası ve tarih, her sayfanın numarası ve toplam sayfa sayısı.</w:t>
      </w:r>
      <w:proofErr w:type="gramEnd"/>
    </w:p>
    <w:p w:rsidR="00134F93" w:rsidRPr="004F67B4" w:rsidRDefault="00134F93" w:rsidP="00A41108">
      <w:pPr>
        <w:ind w:left="284"/>
        <w:jc w:val="both"/>
        <w:rPr>
          <w:rFonts w:cs="Arial"/>
        </w:rPr>
      </w:pPr>
    </w:p>
    <w:p w:rsidR="00B64CD8" w:rsidRPr="00BB7401" w:rsidRDefault="00B64CD8" w:rsidP="00A41108">
      <w:pPr>
        <w:pStyle w:val="Balk1"/>
        <w:rPr>
          <w:rFonts w:cs="Arial"/>
          <w:lang w:val="tr-TR"/>
        </w:rPr>
      </w:pPr>
      <w:bookmarkStart w:id="103" w:name="_Toc524434581"/>
      <w:bookmarkStart w:id="104" w:name="_Toc35849344"/>
      <w:bookmarkStart w:id="105" w:name="_Toc349927062"/>
      <w:bookmarkStart w:id="106" w:name="_Toc404105401"/>
      <w:bookmarkStart w:id="107" w:name="_Toc437852588"/>
      <w:bookmarkEnd w:id="87"/>
      <w:bookmarkEnd w:id="88"/>
      <w:bookmarkEnd w:id="89"/>
      <w:bookmarkEnd w:id="90"/>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03"/>
      <w:bookmarkEnd w:id="104"/>
      <w:bookmarkEnd w:id="105"/>
      <w:bookmarkEnd w:id="106"/>
      <w:bookmarkEnd w:id="107"/>
    </w:p>
    <w:p w:rsidR="00B64CD8" w:rsidRPr="004F67B4" w:rsidRDefault="00B34B90" w:rsidP="00A41108">
      <w:pPr>
        <w:shd w:val="clear" w:color="auto" w:fill="FFFFFF"/>
        <w:jc w:val="both"/>
      </w:pPr>
      <w:r>
        <w:rPr>
          <w:rFonts w:cs="Arial"/>
        </w:rPr>
        <w:t>Buğday kepeği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A41108">
      <w:pPr>
        <w:shd w:val="clear" w:color="auto" w:fill="FFFFFF"/>
        <w:jc w:val="both"/>
        <w:rPr>
          <w:b/>
          <w:bCs/>
          <w:color w:val="C0504D" w:themeColor="accent2"/>
        </w:rPr>
      </w:pPr>
    </w:p>
    <w:p w:rsidR="00B64CD8" w:rsidRPr="00BB7401" w:rsidRDefault="00B64CD8" w:rsidP="00A41108">
      <w:pPr>
        <w:pStyle w:val="Balk2"/>
        <w:rPr>
          <w:lang w:val="tr-TR"/>
        </w:rPr>
      </w:pPr>
      <w:bookmarkStart w:id="108" w:name="_Toc524434582"/>
      <w:bookmarkStart w:id="109" w:name="_Toc35849345"/>
      <w:bookmarkStart w:id="110" w:name="_Toc349927063"/>
      <w:bookmarkStart w:id="111" w:name="_Toc404105402"/>
      <w:bookmarkStart w:id="112" w:name="_Toc437852589"/>
      <w:r w:rsidRPr="00BB7401">
        <w:rPr>
          <w:lang w:val="tr-TR"/>
        </w:rPr>
        <w:t>6.1</w:t>
      </w:r>
      <w:r w:rsidRPr="00BB7401">
        <w:rPr>
          <w:lang w:val="tr-TR"/>
        </w:rPr>
        <w:tab/>
        <w:t>Ambalajlama</w:t>
      </w:r>
      <w:bookmarkEnd w:id="108"/>
      <w:bookmarkEnd w:id="109"/>
      <w:bookmarkEnd w:id="110"/>
      <w:bookmarkEnd w:id="111"/>
      <w:bookmarkEnd w:id="112"/>
    </w:p>
    <w:p w:rsidR="00B14C8C" w:rsidRDefault="00CE2F7C" w:rsidP="00A41108">
      <w:pPr>
        <w:shd w:val="clear" w:color="auto" w:fill="FFFFFF"/>
        <w:jc w:val="both"/>
        <w:rPr>
          <w:rFonts w:cs="Arial"/>
          <w:color w:val="000000" w:themeColor="text1"/>
        </w:rPr>
      </w:pPr>
      <w:r>
        <w:rPr>
          <w:rFonts w:cs="Arial"/>
        </w:rPr>
        <w:t>Buğday kepeği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w:t>
      </w:r>
      <w:r>
        <w:rPr>
          <w:rFonts w:cs="Arial"/>
        </w:rPr>
        <w:t xml:space="preserve"> Polietilen, </w:t>
      </w:r>
      <w:r w:rsidR="00D93C25" w:rsidRPr="004F67B4">
        <w:rPr>
          <w:rFonts w:cs="Arial"/>
        </w:rPr>
        <w:t xml:space="preserve">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w:t>
      </w:r>
      <w:r w:rsidR="00134F93">
        <w:rPr>
          <w:rFonts w:cs="Arial"/>
          <w:color w:val="000000" w:themeColor="text1"/>
        </w:rPr>
        <w:t xml:space="preserve">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4F67B4" w:rsidRDefault="004476D1" w:rsidP="00A41108">
      <w:pPr>
        <w:shd w:val="clear" w:color="auto" w:fill="FFFFFF"/>
        <w:jc w:val="both"/>
        <w:rPr>
          <w:rFonts w:cs="Arial"/>
          <w:b/>
          <w:bCs/>
          <w:iCs/>
          <w:color w:val="C0504D" w:themeColor="accent2"/>
          <w:sz w:val="24"/>
          <w:szCs w:val="28"/>
        </w:rPr>
      </w:pPr>
    </w:p>
    <w:p w:rsidR="00B64CD8" w:rsidRPr="00936F12" w:rsidRDefault="00B64CD8" w:rsidP="00A41108">
      <w:pPr>
        <w:shd w:val="clear" w:color="auto" w:fill="FFFFFF"/>
        <w:jc w:val="both"/>
      </w:pPr>
      <w:bookmarkStart w:id="113" w:name="_Toc349927064"/>
      <w:bookmarkStart w:id="114" w:name="_Toc404105403"/>
      <w:r w:rsidRPr="00936F12">
        <w:rPr>
          <w:b/>
          <w:sz w:val="24"/>
        </w:rPr>
        <w:t>6.2</w:t>
      </w:r>
      <w:r w:rsidR="00B14C8C">
        <w:rPr>
          <w:b/>
          <w:sz w:val="24"/>
        </w:rPr>
        <w:tab/>
      </w:r>
      <w:r w:rsidRPr="00936F12">
        <w:rPr>
          <w:b/>
          <w:sz w:val="24"/>
        </w:rPr>
        <w:t>İşaretleme</w:t>
      </w:r>
      <w:bookmarkEnd w:id="113"/>
      <w:bookmarkEnd w:id="114"/>
    </w:p>
    <w:p w:rsidR="002D0AB8" w:rsidRDefault="00CE2F7C" w:rsidP="00A41108">
      <w:pPr>
        <w:pStyle w:val="GvdeMetniGirintisi2"/>
        <w:spacing w:after="0" w:line="240" w:lineRule="auto"/>
        <w:ind w:left="0"/>
        <w:jc w:val="both"/>
        <w:rPr>
          <w:rFonts w:cs="Arial"/>
        </w:rPr>
      </w:pPr>
      <w:proofErr w:type="gramStart"/>
      <w:r>
        <w:rPr>
          <w:rFonts w:cs="Arial"/>
        </w:rPr>
        <w:t>A</w:t>
      </w:r>
      <w:r w:rsidR="002D0AB8" w:rsidRPr="002D0AB8">
        <w:rPr>
          <w:rFonts w:cs="Arial"/>
        </w:rPr>
        <w:t>mbalaj</w:t>
      </w:r>
      <w:r w:rsidR="00E545E9">
        <w:rPr>
          <w:rFonts w:cs="Arial"/>
        </w:rPr>
        <w:t xml:space="preserve"> </w:t>
      </w:r>
      <w:r w:rsidR="002D0AB8" w:rsidRPr="002D0AB8">
        <w:rPr>
          <w:rFonts w:cs="Arial"/>
        </w:rPr>
        <w:t xml:space="preserve"> üzerine</w:t>
      </w:r>
      <w:proofErr w:type="gramEnd"/>
      <w:r w:rsidR="002D0AB8" w:rsidRPr="002D0AB8">
        <w:rPr>
          <w:rFonts w:cs="Arial"/>
        </w:rPr>
        <w:t xml:space="preserve"> en az aşağıdaki bilgiler okunaklı olarak silinmeyecek ve bozulmayacak şekilde yazılır veya basılır</w:t>
      </w:r>
      <w:r w:rsidR="00E545E9">
        <w:rPr>
          <w:rFonts w:cs="Arial"/>
        </w:rPr>
        <w:t>, etiket takılır veya yapıştırılır</w:t>
      </w:r>
      <w:r w:rsidR="002D0AB8" w:rsidRPr="002D0AB8">
        <w:rPr>
          <w:rFonts w:cs="Arial"/>
        </w:rPr>
        <w:t>. Ambalajın ağzı açıldığında tekrar kapatılmamalı veya tekrar kapatıldığında açılıp kapatıldığı belli olmalıdır</w:t>
      </w:r>
      <w:r w:rsidR="004D5DB6">
        <w:rPr>
          <w:rFonts w:cs="Arial"/>
        </w:rPr>
        <w:t>.</w:t>
      </w:r>
    </w:p>
    <w:p w:rsidR="00620858" w:rsidRPr="004F67B4" w:rsidRDefault="00620858" w:rsidP="00A41108">
      <w:pPr>
        <w:pStyle w:val="GvdeMetniGirintisi2"/>
        <w:spacing w:after="0" w:line="240" w:lineRule="auto"/>
        <w:ind w:left="0"/>
        <w:jc w:val="both"/>
        <w:rPr>
          <w:rFonts w:cs="Arial"/>
        </w:rPr>
      </w:pPr>
    </w:p>
    <w:p w:rsidR="00D2256A" w:rsidRPr="004F67B4" w:rsidRDefault="00616BAC" w:rsidP="00A41108">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A41108">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A41108">
      <w:pPr>
        <w:pStyle w:val="ListeParagraf"/>
        <w:numPr>
          <w:ilvl w:val="0"/>
          <w:numId w:val="35"/>
        </w:numPr>
        <w:shd w:val="clear" w:color="auto" w:fill="FFFFFF"/>
        <w:ind w:left="284" w:hanging="284"/>
        <w:jc w:val="both"/>
      </w:pPr>
      <w:r w:rsidRPr="004F67B4">
        <w:t>Bu standardın işareti ve numarası (TS</w:t>
      </w:r>
      <w:r w:rsidR="008A5A2C">
        <w:t xml:space="preserve"> </w:t>
      </w:r>
      <w:r w:rsidR="00696251">
        <w:t>9</w:t>
      </w:r>
      <w:r w:rsidR="008A5A2C">
        <w:t>2</w:t>
      </w:r>
      <w:r w:rsidR="00E545E9">
        <w:t>78</w:t>
      </w:r>
      <w:r w:rsidRPr="004F67B4">
        <w:t xml:space="preserve"> şeklinde),</w:t>
      </w:r>
    </w:p>
    <w:p w:rsidR="00D2256A" w:rsidRPr="004F67B4" w:rsidRDefault="009F7D31" w:rsidP="00A41108">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A92981" w:rsidRPr="004F67B4" w:rsidRDefault="00D2256A" w:rsidP="00A41108">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E545E9">
        <w:rPr>
          <w:rFonts w:cs="Arial"/>
        </w:rPr>
        <w:t xml:space="preserve">Buğday </w:t>
      </w:r>
      <w:r w:rsidR="00134F93">
        <w:rPr>
          <w:rFonts w:cs="Arial"/>
        </w:rPr>
        <w:t>k</w:t>
      </w:r>
      <w:r w:rsidR="00E545E9">
        <w:rPr>
          <w:rFonts w:cs="Arial"/>
        </w:rPr>
        <w:t>epeği</w:t>
      </w:r>
      <w:r w:rsidRPr="002D0AB8">
        <w:rPr>
          <w:rFonts w:cs="Arial"/>
          <w:szCs w:val="20"/>
        </w:rPr>
        <w:t>” şeklinde)</w:t>
      </w:r>
      <w:r w:rsidRPr="004F67B4">
        <w:t>,</w:t>
      </w:r>
      <w:r w:rsidR="00A92981" w:rsidRPr="004F67B4">
        <w:t>Tipi,</w:t>
      </w:r>
    </w:p>
    <w:p w:rsidR="00616BAC" w:rsidRPr="004F67B4" w:rsidRDefault="00616BAC" w:rsidP="00A41108">
      <w:pPr>
        <w:pStyle w:val="ListeParagraf"/>
        <w:numPr>
          <w:ilvl w:val="0"/>
          <w:numId w:val="35"/>
        </w:numPr>
        <w:shd w:val="clear" w:color="auto" w:fill="FFFFFF"/>
        <w:ind w:left="284" w:hanging="284"/>
        <w:jc w:val="both"/>
      </w:pPr>
      <w:r w:rsidRPr="004F67B4">
        <w:t>Ürünün bileşenleri,</w:t>
      </w:r>
    </w:p>
    <w:p w:rsidR="006C5160" w:rsidRPr="002D0AB8" w:rsidRDefault="00E84D47" w:rsidP="00A41108">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D2256A" w:rsidRPr="002D0AB8">
        <w:rPr>
          <w:rFonts w:cs="Arial"/>
          <w:szCs w:val="20"/>
        </w:rPr>
        <w:t xml:space="preserve"> kg olarak), </w:t>
      </w:r>
    </w:p>
    <w:p w:rsidR="00D2256A" w:rsidRPr="004F67B4" w:rsidRDefault="00D2256A" w:rsidP="00A41108">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A41108">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936F12" w:rsidRDefault="008E1C22" w:rsidP="00A41108">
      <w:pPr>
        <w:shd w:val="clear" w:color="auto" w:fill="FFFFFF"/>
        <w:jc w:val="both"/>
        <w:rPr>
          <w:rFonts w:cs="Arial"/>
          <w:sz w:val="12"/>
          <w:szCs w:val="12"/>
        </w:rPr>
      </w:pPr>
    </w:p>
    <w:p w:rsidR="008E1C22" w:rsidRPr="004F67B4" w:rsidRDefault="008E1C22" w:rsidP="00A41108">
      <w:pPr>
        <w:shd w:val="clear" w:color="auto" w:fill="FFFFFF"/>
        <w:jc w:val="both"/>
      </w:pPr>
      <w:r w:rsidRPr="004F67B4">
        <w:rPr>
          <w:rFonts w:cs="Arial"/>
        </w:rPr>
        <w:t>Gerektiğinde bu bilgiler Türkçe’nin yanı sıra yabancı dilde de yazılabilir.</w:t>
      </w:r>
    </w:p>
    <w:p w:rsidR="008E1C22" w:rsidRPr="00936F12" w:rsidRDefault="008E1C22" w:rsidP="00A41108">
      <w:pPr>
        <w:shd w:val="clear" w:color="auto" w:fill="FFFFFF"/>
        <w:jc w:val="both"/>
        <w:rPr>
          <w:rFonts w:cs="Arial"/>
          <w:sz w:val="12"/>
          <w:szCs w:val="12"/>
        </w:rPr>
      </w:pPr>
    </w:p>
    <w:p w:rsidR="008E1C22" w:rsidRPr="004F67B4" w:rsidRDefault="00E545E9" w:rsidP="00A41108">
      <w:pPr>
        <w:shd w:val="clear" w:color="auto" w:fill="FFFFFF"/>
        <w:jc w:val="both"/>
        <w:rPr>
          <w:rFonts w:cs="Arial"/>
        </w:rPr>
      </w:pPr>
      <w:r>
        <w:rPr>
          <w:rFonts w:cs="Arial"/>
        </w:rPr>
        <w:t>Buğday kepeğinin</w:t>
      </w:r>
      <w:r w:rsidR="002D0AB8" w:rsidRPr="002D0AB8">
        <w:rPr>
          <w:rFonts w:cs="Arial"/>
        </w:rPr>
        <w:t>,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A41108">
      <w:pPr>
        <w:shd w:val="clear" w:color="auto" w:fill="FFFFFF"/>
        <w:jc w:val="both"/>
        <w:rPr>
          <w:rFonts w:cs="Arial"/>
        </w:rPr>
      </w:pPr>
      <w:bookmarkStart w:id="115" w:name="_Toc35849346"/>
    </w:p>
    <w:p w:rsidR="00B64CD8" w:rsidRPr="00BB7401" w:rsidRDefault="00B64CD8" w:rsidP="00A41108">
      <w:pPr>
        <w:pStyle w:val="Balk2"/>
        <w:rPr>
          <w:lang w:val="tr-TR"/>
        </w:rPr>
      </w:pPr>
      <w:bookmarkStart w:id="116" w:name="_Toc404105404"/>
      <w:bookmarkStart w:id="117" w:name="_Toc349927065"/>
      <w:bookmarkStart w:id="118" w:name="_Toc437852590"/>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15"/>
      <w:bookmarkEnd w:id="116"/>
      <w:bookmarkEnd w:id="117"/>
      <w:bookmarkEnd w:id="118"/>
    </w:p>
    <w:p w:rsidR="0043327D" w:rsidRPr="004F67B4" w:rsidRDefault="00E545E9" w:rsidP="00A41108">
      <w:pPr>
        <w:shd w:val="clear" w:color="auto" w:fill="FFFFFF"/>
        <w:jc w:val="both"/>
        <w:rPr>
          <w:rFonts w:cs="Arial"/>
        </w:rPr>
      </w:pPr>
      <w:r>
        <w:rPr>
          <w:rFonts w:cs="Arial"/>
        </w:rPr>
        <w:t xml:space="preserve">Buğday </w:t>
      </w:r>
      <w:proofErr w:type="gramStart"/>
      <w:r>
        <w:rPr>
          <w:rFonts w:cs="Arial"/>
        </w:rPr>
        <w:t xml:space="preserve">kepekleri  </w:t>
      </w:r>
      <w:r w:rsidR="00D63B4C" w:rsidRPr="004F67B4">
        <w:rPr>
          <w:rFonts w:cs="Arial"/>
        </w:rPr>
        <w:t>ve</w:t>
      </w:r>
      <w:proofErr w:type="gramEnd"/>
      <w:r w:rsidR="00D63B4C" w:rsidRPr="004F67B4">
        <w:rPr>
          <w:rFonts w:cs="Arial"/>
        </w:rPr>
        <w:t xml:space="preser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r w:rsidR="00872544" w:rsidRPr="004F67B4">
        <w:rPr>
          <w:rFonts w:cs="Arial"/>
        </w:rPr>
        <w:t>imk</w:t>
      </w:r>
      <w:r>
        <w:rPr>
          <w:rFonts w:cs="Arial"/>
        </w:rPr>
        <w:t>a</w:t>
      </w:r>
      <w:r w:rsidR="00872544" w:rsidRPr="004F67B4">
        <w:rPr>
          <w:rFonts w:cs="Arial"/>
        </w:rPr>
        <w:t>n</w:t>
      </w:r>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A41108">
      <w:pPr>
        <w:shd w:val="clear" w:color="auto" w:fill="FFFFFF"/>
        <w:jc w:val="both"/>
        <w:rPr>
          <w:rFonts w:cs="Arial"/>
        </w:rPr>
      </w:pPr>
    </w:p>
    <w:p w:rsidR="0043327D" w:rsidRPr="004F67B4" w:rsidRDefault="0043327D" w:rsidP="00A41108">
      <w:pPr>
        <w:shd w:val="clear" w:color="auto" w:fill="FFFFFF"/>
        <w:jc w:val="both"/>
        <w:rPr>
          <w:rFonts w:cs="Arial"/>
        </w:rPr>
      </w:pPr>
      <w:r w:rsidRPr="004F67B4">
        <w:rPr>
          <w:rFonts w:cs="Arial"/>
        </w:rPr>
        <w:t>İçinde</w:t>
      </w:r>
      <w:r w:rsidR="00967A46">
        <w:rPr>
          <w:rFonts w:cs="Arial"/>
        </w:rPr>
        <w:t xml:space="preserve"> </w:t>
      </w:r>
      <w:r w:rsidR="009538FD">
        <w:rPr>
          <w:rFonts w:cs="Arial"/>
        </w:rPr>
        <w:t>b</w:t>
      </w:r>
      <w:r w:rsidR="00E545E9">
        <w:rPr>
          <w:rFonts w:cs="Arial"/>
        </w:rPr>
        <w:t xml:space="preserve">uğday kepeği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9538FD">
        <w:rPr>
          <w:rFonts w:cs="Arial"/>
        </w:rPr>
        <w:t>b</w:t>
      </w:r>
      <w:r w:rsidR="00E545E9">
        <w:rPr>
          <w:rFonts w:cs="Arial"/>
        </w:rPr>
        <w:t>uğday kepeği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A41108">
      <w:pPr>
        <w:shd w:val="clear" w:color="auto" w:fill="FFFFFF"/>
        <w:jc w:val="both"/>
        <w:rPr>
          <w:rFonts w:cs="Arial"/>
        </w:rPr>
      </w:pPr>
    </w:p>
    <w:p w:rsidR="00B64CD8" w:rsidRPr="004F67B4" w:rsidRDefault="009538FD" w:rsidP="00A41108">
      <w:pPr>
        <w:shd w:val="clear" w:color="auto" w:fill="FFFFFF"/>
        <w:jc w:val="both"/>
        <w:rPr>
          <w:szCs w:val="22"/>
        </w:rPr>
      </w:pPr>
      <w:r>
        <w:rPr>
          <w:rFonts w:cs="Arial"/>
        </w:rPr>
        <w:t>B</w:t>
      </w:r>
      <w:r w:rsidR="00E545E9">
        <w:rPr>
          <w:rFonts w:cs="Arial"/>
        </w:rPr>
        <w:t>uğday kepeğ</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A41108"/>
    <w:p w:rsidR="00B64CD8" w:rsidRPr="00BB7401" w:rsidRDefault="00B64CD8" w:rsidP="00A41108">
      <w:pPr>
        <w:pStyle w:val="Balk1"/>
        <w:rPr>
          <w:lang w:val="tr-TR"/>
        </w:rPr>
      </w:pPr>
      <w:bookmarkStart w:id="119" w:name="_Toc524434584"/>
      <w:bookmarkStart w:id="120" w:name="_Toc35849347"/>
      <w:bookmarkStart w:id="121" w:name="_Toc349927066"/>
      <w:bookmarkStart w:id="122" w:name="_Toc404105405"/>
      <w:bookmarkStart w:id="123" w:name="_Toc437852591"/>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19"/>
      <w:bookmarkEnd w:id="120"/>
      <w:bookmarkEnd w:id="121"/>
      <w:bookmarkEnd w:id="122"/>
      <w:bookmarkEnd w:id="123"/>
    </w:p>
    <w:p w:rsidR="00134F93" w:rsidRDefault="0043327D" w:rsidP="00A41108">
      <w:pPr>
        <w:shd w:val="clear" w:color="auto" w:fill="FFFFFF"/>
        <w:jc w:val="both"/>
        <w:rPr>
          <w:rFonts w:cs="Arial"/>
        </w:rPr>
      </w:pPr>
      <w:r w:rsidRPr="004F67B4">
        <w:rPr>
          <w:rFonts w:cs="Arial"/>
        </w:rPr>
        <w:t xml:space="preserve">Üretici veya piyasaya arz eden, bu standarda uygun olarak üretildiğini beyan ettiği </w:t>
      </w:r>
      <w:r w:rsidR="009538FD">
        <w:rPr>
          <w:rFonts w:cs="Arial"/>
        </w:rPr>
        <w:t>b</w:t>
      </w:r>
      <w:r w:rsidR="005976AF">
        <w:rPr>
          <w:rFonts w:cs="Arial"/>
        </w:rPr>
        <w:t>uğday kepeği</w:t>
      </w:r>
      <w:r w:rsidR="00461463" w:rsidRPr="004F67B4">
        <w:rPr>
          <w:rFonts w:cs="Arial"/>
        </w:rPr>
        <w:t xml:space="preserve"> </w:t>
      </w:r>
      <w:r w:rsidRPr="004F67B4">
        <w:rPr>
          <w:rFonts w:cs="Arial"/>
        </w:rPr>
        <w:t xml:space="preserve">için, istendiğinde, standarda uygunluk beyannamesi vermeye veya göstermeye mecburdur. </w:t>
      </w:r>
    </w:p>
    <w:p w:rsidR="00134F93" w:rsidRDefault="00134F93" w:rsidP="00A41108">
      <w:pPr>
        <w:shd w:val="clear" w:color="auto" w:fill="FFFFFF"/>
        <w:jc w:val="both"/>
        <w:rPr>
          <w:rFonts w:cs="Arial"/>
        </w:rPr>
      </w:pPr>
    </w:p>
    <w:p w:rsidR="00B64CD8" w:rsidRPr="004F67B4" w:rsidRDefault="0043327D" w:rsidP="00A41108">
      <w:pPr>
        <w:shd w:val="clear" w:color="auto" w:fill="FFFFFF"/>
        <w:jc w:val="both"/>
        <w:rPr>
          <w:rFonts w:cs="Arial"/>
        </w:rPr>
      </w:pPr>
      <w:r w:rsidRPr="004F67B4">
        <w:rPr>
          <w:rFonts w:cs="Arial"/>
        </w:rPr>
        <w:t xml:space="preserve">Bu beyannamede satış konusu </w:t>
      </w:r>
      <w:r w:rsidR="009538FD">
        <w:rPr>
          <w:rFonts w:cs="Arial"/>
        </w:rPr>
        <w:t>b</w:t>
      </w:r>
      <w:r w:rsidR="005976AF">
        <w:rPr>
          <w:rFonts w:cs="Arial"/>
        </w:rPr>
        <w:t>uğday kepeğinin</w:t>
      </w:r>
      <w:r w:rsidRPr="004F67B4">
        <w:rPr>
          <w:rFonts w:cs="Arial"/>
        </w:rPr>
        <w:t>;</w:t>
      </w:r>
    </w:p>
    <w:p w:rsidR="000B29F9" w:rsidRPr="004F67B4" w:rsidRDefault="000B29F9" w:rsidP="00A41108">
      <w:pPr>
        <w:pStyle w:val="GvdeMetniGirintisi2"/>
        <w:shd w:val="clear" w:color="auto" w:fill="FFFFFF"/>
        <w:spacing w:after="0" w:line="240" w:lineRule="auto"/>
        <w:ind w:left="0"/>
        <w:jc w:val="both"/>
        <w:rPr>
          <w:b/>
          <w:bCs/>
        </w:rPr>
      </w:pPr>
    </w:p>
    <w:p w:rsidR="0043327D" w:rsidRPr="004F67B4" w:rsidRDefault="0043327D" w:rsidP="00A41108">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A41108">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A41108">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A41108">
      <w:pPr>
        <w:pStyle w:val="GvdeMetniGirintisi2"/>
        <w:shd w:val="clear" w:color="auto" w:fill="FFFFFF"/>
        <w:spacing w:after="0" w:line="240" w:lineRule="auto"/>
        <w:ind w:left="0"/>
        <w:jc w:val="both"/>
        <w:rPr>
          <w:b/>
          <w:bCs/>
        </w:rPr>
      </w:pPr>
    </w:p>
    <w:p w:rsidR="00B64CD8" w:rsidRDefault="00B64CD8" w:rsidP="00A41108">
      <w:pPr>
        <w:ind w:left="705" w:hanging="705"/>
        <w:jc w:val="both"/>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830B07" w:rsidRDefault="00830B07" w:rsidP="00A41108">
      <w:pPr>
        <w:ind w:left="705" w:hanging="705"/>
        <w:jc w:val="both"/>
        <w:rPr>
          <w:rFonts w:cs="Arial"/>
        </w:rPr>
      </w:pPr>
    </w:p>
    <w:p w:rsidR="00134F93" w:rsidRPr="002B4A9A" w:rsidRDefault="00134F93" w:rsidP="00A41108">
      <w:pPr>
        <w:rPr>
          <w:lang w:val="en-US"/>
        </w:rPr>
      </w:pPr>
    </w:p>
    <w:p w:rsidR="00B64CD8" w:rsidRPr="00BB7401" w:rsidRDefault="00B64CD8" w:rsidP="00A41108">
      <w:pPr>
        <w:pStyle w:val="Balk1"/>
        <w:jc w:val="center"/>
        <w:rPr>
          <w:color w:val="000000" w:themeColor="text1"/>
          <w:lang w:val="tr-TR"/>
        </w:rPr>
      </w:pPr>
      <w:bookmarkStart w:id="124" w:name="_Toc25858064"/>
      <w:bookmarkStart w:id="125" w:name="_Toc404105406"/>
      <w:bookmarkStart w:id="126" w:name="_Toc117572523"/>
      <w:bookmarkStart w:id="127" w:name="_Toc118382069"/>
      <w:bookmarkStart w:id="128" w:name="_Toc127692982"/>
      <w:bookmarkStart w:id="129" w:name="_Toc128298361"/>
      <w:bookmarkStart w:id="130" w:name="_Toc134264725"/>
      <w:bookmarkStart w:id="131" w:name="_Toc159849920"/>
      <w:bookmarkStart w:id="132" w:name="_Toc160424981"/>
      <w:bookmarkStart w:id="133" w:name="_Toc161482561"/>
      <w:bookmarkStart w:id="134" w:name="_Toc162065322"/>
      <w:bookmarkStart w:id="135" w:name="_Toc184575206"/>
      <w:bookmarkStart w:id="136" w:name="_Toc187124037"/>
      <w:bookmarkStart w:id="137" w:name="_Toc187124125"/>
      <w:bookmarkStart w:id="138" w:name="_Toc187124507"/>
      <w:bookmarkStart w:id="139" w:name="_Toc264913523"/>
      <w:bookmarkStart w:id="140" w:name="_Toc266447957"/>
      <w:bookmarkStart w:id="141" w:name="_Toc437852592"/>
      <w:bookmarkEnd w:id="91"/>
      <w:bookmarkEnd w:id="92"/>
      <w:bookmarkEnd w:id="93"/>
      <w:bookmarkEnd w:id="94"/>
      <w:bookmarkEnd w:id="95"/>
      <w:bookmarkEnd w:id="96"/>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24"/>
      <w:bookmarkEnd w:id="125"/>
      <w:bookmarkEnd w:id="141"/>
    </w:p>
    <w:p w:rsidR="00B64CD8" w:rsidRPr="004F67B4" w:rsidRDefault="00B64CD8" w:rsidP="00A41108">
      <w:pPr>
        <w:jc w:val="center"/>
        <w:rPr>
          <w:color w:val="000000" w:themeColor="text1"/>
        </w:rPr>
      </w:pPr>
    </w:p>
    <w:p w:rsidR="00DE6E2D" w:rsidRDefault="00DE6E2D" w:rsidP="00A41108">
      <w:pPr>
        <w:numPr>
          <w:ilvl w:val="0"/>
          <w:numId w:val="17"/>
        </w:numPr>
        <w:tabs>
          <w:tab w:val="clear" w:pos="644"/>
          <w:tab w:val="num" w:pos="284"/>
        </w:tabs>
        <w:ind w:left="284" w:hanging="284"/>
        <w:jc w:val="both"/>
        <w:rPr>
          <w:rFonts w:cs="Arial"/>
          <w:color w:val="000000" w:themeColor="text1"/>
          <w:szCs w:val="20"/>
        </w:rPr>
      </w:pPr>
      <w:bookmarkStart w:id="142" w:name="_Toc494100341"/>
      <w:bookmarkStart w:id="143" w:name="_Toc512702203"/>
      <w:bookmarkStart w:id="144" w:name="_Toc515349322"/>
      <w:bookmarkStart w:id="145" w:name="_Toc517688583"/>
      <w:bookmarkStart w:id="146" w:name="_Toc517772090"/>
      <w:bookmarkStart w:id="147" w:name="_Toc519619821"/>
      <w:r w:rsidRPr="0026373C">
        <w:rPr>
          <w:rFonts w:cs="Arial"/>
          <w:color w:val="000000" w:themeColor="text1"/>
          <w:szCs w:val="20"/>
        </w:rPr>
        <w:t>Hayvan Besleme ve Beslenme Hastalıkları, Ankara Üniversitesi Veteriner Fak. Hayvan Besleme ve Beslenme Hastalıkları Anabilim Dalı, Ankara, 201</w:t>
      </w:r>
      <w:r w:rsidR="00327AF3">
        <w:rPr>
          <w:rFonts w:cs="Arial"/>
          <w:color w:val="000000" w:themeColor="text1"/>
          <w:szCs w:val="20"/>
        </w:rPr>
        <w:t>5</w:t>
      </w:r>
      <w:r>
        <w:rPr>
          <w:rFonts w:cs="Arial"/>
          <w:color w:val="000000" w:themeColor="text1"/>
          <w:szCs w:val="20"/>
        </w:rPr>
        <w:t>.</w:t>
      </w:r>
    </w:p>
    <w:p w:rsidR="00327AF3" w:rsidRDefault="00327AF3" w:rsidP="00A41108">
      <w:pPr>
        <w:jc w:val="both"/>
        <w:rPr>
          <w:rFonts w:cs="Arial"/>
          <w:color w:val="000000" w:themeColor="text1"/>
          <w:szCs w:val="20"/>
        </w:rPr>
      </w:pPr>
    </w:p>
    <w:p w:rsidR="00327AF3" w:rsidRPr="00836498" w:rsidRDefault="00327AF3" w:rsidP="00A41108">
      <w:pPr>
        <w:pStyle w:val="ListeParagraf"/>
        <w:numPr>
          <w:ilvl w:val="0"/>
          <w:numId w:val="17"/>
        </w:numPr>
        <w:tabs>
          <w:tab w:val="clear" w:pos="644"/>
          <w:tab w:val="num" w:pos="284"/>
        </w:tabs>
        <w:ind w:left="284" w:hanging="284"/>
      </w:pPr>
      <w:r w:rsidRPr="00830B07">
        <w:rPr>
          <w:rFonts w:cs="Arial"/>
          <w:color w:val="000000" w:themeColor="text1"/>
          <w:szCs w:val="20"/>
        </w:rPr>
        <w:t xml:space="preserve">Yemlerde Bulaşma, Süt İkame Yemleri, Bağlayıcı ve </w:t>
      </w:r>
      <w:proofErr w:type="spellStart"/>
      <w:r w:rsidRPr="00830B07">
        <w:rPr>
          <w:rFonts w:cs="Arial"/>
          <w:color w:val="000000" w:themeColor="text1"/>
          <w:szCs w:val="20"/>
        </w:rPr>
        <w:t>Denature</w:t>
      </w:r>
      <w:proofErr w:type="spellEnd"/>
      <w:r w:rsidRPr="00830B07">
        <w:rPr>
          <w:rFonts w:cs="Arial"/>
          <w:color w:val="000000" w:themeColor="text1"/>
          <w:szCs w:val="20"/>
        </w:rPr>
        <w:t xml:space="preserve"> Edici Yem Maddeleri, Yemlerde Kül Seviyesi ve Yem İçeriği ve Nem İçeriği ile İlgili Teknik Şartlar Tebliği, Tarım ve </w:t>
      </w:r>
      <w:proofErr w:type="spellStart"/>
      <w:r w:rsidRPr="00830B07">
        <w:rPr>
          <w:rFonts w:cs="Arial"/>
          <w:color w:val="000000" w:themeColor="text1"/>
          <w:szCs w:val="20"/>
        </w:rPr>
        <w:t>Köyişleri</w:t>
      </w:r>
      <w:proofErr w:type="spellEnd"/>
      <w:r w:rsidRPr="00830B07">
        <w:rPr>
          <w:rFonts w:cs="Arial"/>
          <w:color w:val="000000" w:themeColor="text1"/>
          <w:szCs w:val="20"/>
        </w:rPr>
        <w:t xml:space="preserve"> Bakanlığı, Ankara, 2011</w:t>
      </w:r>
    </w:p>
    <w:p w:rsidR="000E141A" w:rsidRDefault="000E141A" w:rsidP="00A41108">
      <w:pPr>
        <w:ind w:left="284"/>
        <w:jc w:val="both"/>
        <w:rPr>
          <w:rFonts w:cs="Arial"/>
          <w:color w:val="000000" w:themeColor="text1"/>
          <w:szCs w:val="20"/>
        </w:rPr>
      </w:pPr>
    </w:p>
    <w:p w:rsidR="000E141A" w:rsidRDefault="000E141A" w:rsidP="00A41108">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A41108">
      <w:pPr>
        <w:pStyle w:val="ListeParagraf"/>
        <w:rPr>
          <w:rFonts w:cs="Arial"/>
          <w:color w:val="000000" w:themeColor="text1"/>
        </w:rPr>
      </w:pPr>
    </w:p>
    <w:p w:rsidR="001525B3" w:rsidRPr="004F67B4" w:rsidRDefault="00A40D91" w:rsidP="00A41108">
      <w:pPr>
        <w:numPr>
          <w:ilvl w:val="0"/>
          <w:numId w:val="17"/>
        </w:numPr>
        <w:tabs>
          <w:tab w:val="clear" w:pos="644"/>
          <w:tab w:val="num" w:pos="284"/>
        </w:tabs>
        <w:ind w:left="284" w:hanging="284"/>
        <w:jc w:val="both"/>
        <w:rPr>
          <w:rFonts w:cs="Arial"/>
          <w:color w:val="000000" w:themeColor="text1"/>
          <w:szCs w:val="20"/>
        </w:rPr>
      </w:pPr>
      <w:hyperlink r:id="rId18"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A41108">
      <w:pPr>
        <w:jc w:val="both"/>
        <w:rPr>
          <w:rFonts w:cs="Arial"/>
          <w:color w:val="000000" w:themeColor="text1"/>
          <w:szCs w:val="20"/>
        </w:rPr>
      </w:pPr>
    </w:p>
    <w:p w:rsidR="00953204" w:rsidRPr="009942C6" w:rsidRDefault="00DE6E2D" w:rsidP="00A4110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42"/>
      <w:bookmarkEnd w:id="143"/>
      <w:bookmarkEnd w:id="144"/>
      <w:bookmarkEnd w:id="145"/>
      <w:bookmarkEnd w:id="146"/>
      <w:bookmarkEnd w:id="147"/>
    </w:p>
    <w:p w:rsidR="00967A46" w:rsidRPr="00936F12" w:rsidRDefault="00967A46" w:rsidP="00A41108">
      <w:pPr>
        <w:jc w:val="both"/>
        <w:rPr>
          <w:rFonts w:cs="Arial"/>
          <w:color w:val="000000" w:themeColor="text1"/>
          <w:szCs w:val="20"/>
        </w:rPr>
      </w:pPr>
    </w:p>
    <w:p w:rsidR="00830B07" w:rsidRPr="009942C6" w:rsidRDefault="009E06CE" w:rsidP="00A41108">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sectPr w:rsidR="00830B07" w:rsidRPr="009942C6" w:rsidSect="002B4A9A">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D91" w:rsidRDefault="00A40D91">
      <w:r>
        <w:separator/>
      </w:r>
    </w:p>
  </w:endnote>
  <w:endnote w:type="continuationSeparator" w:id="0">
    <w:p w:rsidR="00A40D91" w:rsidRDefault="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A41108">
      <w:rPr>
        <w:rStyle w:val="SayfaNumaras"/>
        <w:noProof/>
      </w:rPr>
      <w:t>4</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A41108">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D91" w:rsidRDefault="00A40D91">
      <w:r>
        <w:separator/>
      </w:r>
    </w:p>
  </w:footnote>
  <w:footnote w:type="continuationSeparator" w:id="0">
    <w:p w:rsidR="00A40D91" w:rsidRDefault="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08" w:rsidRPr="00DF2760" w:rsidRDefault="00A41108" w:rsidP="00A41108">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9278/Revizyon</w:t>
    </w:r>
  </w:p>
  <w:p w:rsidR="00A41108" w:rsidRDefault="00A41108">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Pr="00DF2760" w:rsidRDefault="00A40D91" w:rsidP="002B4A9A">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sidR="00A41108">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9278/Revizyon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A40D91" w:rsidRPr="00F21C9C" w:rsidRDefault="00A40D91"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91" w:rsidRDefault="00A40D91"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w:t>
    </w:r>
    <w:r w:rsidR="00A41108">
      <w:rPr>
        <w:rFonts w:cs="Arial"/>
        <w:szCs w:val="20"/>
      </w:rPr>
      <w:t>TASARISI</w:t>
    </w:r>
    <w:r>
      <w:rPr>
        <w:rFonts w:cs="Arial"/>
        <w:szCs w:val="20"/>
      </w:rPr>
      <w:tab/>
    </w:r>
    <w:proofErr w:type="spellStart"/>
    <w:r>
      <w:rPr>
        <w:rFonts w:cs="Arial"/>
        <w:szCs w:val="20"/>
      </w:rPr>
      <w:t>tst</w:t>
    </w:r>
    <w:proofErr w:type="spellEnd"/>
    <w:r>
      <w:rPr>
        <w:rFonts w:cs="Arial"/>
        <w:szCs w:val="20"/>
      </w:rPr>
      <w:t xml:space="preserve"> 9278/Revizyon</w:t>
    </w:r>
  </w:p>
  <w:p w:rsidR="00A40D91" w:rsidRPr="00F21C9C" w:rsidRDefault="00A40D91"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2E06C3"/>
    <w:multiLevelType w:val="hybridMultilevel"/>
    <w:tmpl w:val="55F64E74"/>
    <w:lvl w:ilvl="0" w:tplc="C83E8B44">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3"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4"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7"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C3E2F0F"/>
    <w:multiLevelType w:val="hybridMultilevel"/>
    <w:tmpl w:val="F0E2BFA4"/>
    <w:lvl w:ilvl="0" w:tplc="27B226C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7F317F"/>
    <w:multiLevelType w:val="multilevel"/>
    <w:tmpl w:val="34F2B67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46"/>
  </w:num>
  <w:num w:numId="3">
    <w:abstractNumId w:val="20"/>
  </w:num>
  <w:num w:numId="4">
    <w:abstractNumId w:val="9"/>
  </w:num>
  <w:num w:numId="5">
    <w:abstractNumId w:val="31"/>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5"/>
  </w:num>
  <w:num w:numId="8">
    <w:abstractNumId w:val="17"/>
  </w:num>
  <w:num w:numId="9">
    <w:abstractNumId w:val="19"/>
  </w:num>
  <w:num w:numId="10">
    <w:abstractNumId w:val="10"/>
  </w:num>
  <w:num w:numId="11">
    <w:abstractNumId w:val="35"/>
  </w:num>
  <w:num w:numId="12">
    <w:abstractNumId w:val="34"/>
  </w:num>
  <w:num w:numId="13">
    <w:abstractNumId w:val="7"/>
  </w:num>
  <w:num w:numId="14">
    <w:abstractNumId w:val="1"/>
  </w:num>
  <w:num w:numId="15">
    <w:abstractNumId w:val="36"/>
  </w:num>
  <w:num w:numId="16">
    <w:abstractNumId w:val="44"/>
  </w:num>
  <w:num w:numId="17">
    <w:abstractNumId w:val="41"/>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8"/>
  </w:num>
  <w:num w:numId="20">
    <w:abstractNumId w:val="25"/>
  </w:num>
  <w:num w:numId="21">
    <w:abstractNumId w:val="38"/>
  </w:num>
  <w:num w:numId="22">
    <w:abstractNumId w:val="23"/>
  </w:num>
  <w:num w:numId="23">
    <w:abstractNumId w:val="13"/>
  </w:num>
  <w:num w:numId="24">
    <w:abstractNumId w:val="16"/>
  </w:num>
  <w:num w:numId="25">
    <w:abstractNumId w:val="40"/>
  </w:num>
  <w:num w:numId="26">
    <w:abstractNumId w:val="14"/>
  </w:num>
  <w:num w:numId="27">
    <w:abstractNumId w:val="4"/>
  </w:num>
  <w:num w:numId="28">
    <w:abstractNumId w:val="8"/>
  </w:num>
  <w:num w:numId="29">
    <w:abstractNumId w:val="43"/>
  </w:num>
  <w:num w:numId="30">
    <w:abstractNumId w:val="2"/>
  </w:num>
  <w:num w:numId="31">
    <w:abstractNumId w:val="47"/>
  </w:num>
  <w:num w:numId="32">
    <w:abstractNumId w:val="12"/>
  </w:num>
  <w:num w:numId="33">
    <w:abstractNumId w:val="11"/>
  </w:num>
  <w:num w:numId="34">
    <w:abstractNumId w:val="45"/>
  </w:num>
  <w:num w:numId="35">
    <w:abstractNumId w:val="29"/>
  </w:num>
  <w:num w:numId="36">
    <w:abstractNumId w:val="21"/>
  </w:num>
  <w:num w:numId="37">
    <w:abstractNumId w:val="32"/>
  </w:num>
  <w:num w:numId="38">
    <w:abstractNumId w:val="6"/>
  </w:num>
  <w:num w:numId="39">
    <w:abstractNumId w:val="37"/>
  </w:num>
  <w:num w:numId="40">
    <w:abstractNumId w:val="39"/>
  </w:num>
  <w:num w:numId="41">
    <w:abstractNumId w:val="27"/>
  </w:num>
  <w:num w:numId="42">
    <w:abstractNumId w:val="30"/>
  </w:num>
  <w:num w:numId="43">
    <w:abstractNumId w:val="28"/>
  </w:num>
  <w:num w:numId="44">
    <w:abstractNumId w:val="24"/>
  </w:num>
  <w:num w:numId="45">
    <w:abstractNumId w:val="26"/>
  </w:num>
  <w:num w:numId="46">
    <w:abstractNumId w:val="42"/>
  </w:num>
  <w:num w:numId="47">
    <w:abstractNumId w:val="3"/>
  </w:num>
  <w:num w:numId="48">
    <w:abstractNumId w:val="33"/>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8iY7U8PJX1nMOVd6YLEf2ccfDTBIcUOe38SEnz/S8fUH0bbPhm2BXMMFOnUFvAPb8F2bD34rn0PhGQ/DQiuglg==" w:salt="Ztd7oTYVbvKBpTc9q3RsSQ=="/>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27BB4"/>
    <w:rsid w:val="00030486"/>
    <w:rsid w:val="00031878"/>
    <w:rsid w:val="00033F86"/>
    <w:rsid w:val="00036636"/>
    <w:rsid w:val="00043B9A"/>
    <w:rsid w:val="000450ED"/>
    <w:rsid w:val="00050300"/>
    <w:rsid w:val="00050552"/>
    <w:rsid w:val="00050917"/>
    <w:rsid w:val="000567D6"/>
    <w:rsid w:val="00061307"/>
    <w:rsid w:val="0006492A"/>
    <w:rsid w:val="0006619F"/>
    <w:rsid w:val="00075D4B"/>
    <w:rsid w:val="00077234"/>
    <w:rsid w:val="0008653F"/>
    <w:rsid w:val="00087A62"/>
    <w:rsid w:val="00092D6C"/>
    <w:rsid w:val="00094AB2"/>
    <w:rsid w:val="000A0A37"/>
    <w:rsid w:val="000A42B2"/>
    <w:rsid w:val="000A6B1C"/>
    <w:rsid w:val="000A701A"/>
    <w:rsid w:val="000B2368"/>
    <w:rsid w:val="000B29F9"/>
    <w:rsid w:val="000B357F"/>
    <w:rsid w:val="000B44F0"/>
    <w:rsid w:val="000B4739"/>
    <w:rsid w:val="000B7A9E"/>
    <w:rsid w:val="000C1502"/>
    <w:rsid w:val="000D29BF"/>
    <w:rsid w:val="000E141A"/>
    <w:rsid w:val="000E34F1"/>
    <w:rsid w:val="000E3C43"/>
    <w:rsid w:val="000E3D17"/>
    <w:rsid w:val="000E4A7F"/>
    <w:rsid w:val="000E7913"/>
    <w:rsid w:val="000F3E0E"/>
    <w:rsid w:val="00100AFC"/>
    <w:rsid w:val="00104215"/>
    <w:rsid w:val="001055C2"/>
    <w:rsid w:val="00111B94"/>
    <w:rsid w:val="0011248B"/>
    <w:rsid w:val="00120543"/>
    <w:rsid w:val="00122979"/>
    <w:rsid w:val="001240C4"/>
    <w:rsid w:val="0012557F"/>
    <w:rsid w:val="00132EFC"/>
    <w:rsid w:val="00134745"/>
    <w:rsid w:val="00134F93"/>
    <w:rsid w:val="001357E6"/>
    <w:rsid w:val="00145842"/>
    <w:rsid w:val="00146DAA"/>
    <w:rsid w:val="001525B3"/>
    <w:rsid w:val="0015444E"/>
    <w:rsid w:val="00156492"/>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C5752"/>
    <w:rsid w:val="001D4B3E"/>
    <w:rsid w:val="001E0281"/>
    <w:rsid w:val="001F10C6"/>
    <w:rsid w:val="002005B1"/>
    <w:rsid w:val="002130AE"/>
    <w:rsid w:val="0021388E"/>
    <w:rsid w:val="002147B2"/>
    <w:rsid w:val="00217D4F"/>
    <w:rsid w:val="00231816"/>
    <w:rsid w:val="0023464C"/>
    <w:rsid w:val="00240E52"/>
    <w:rsid w:val="0025136B"/>
    <w:rsid w:val="00251CFD"/>
    <w:rsid w:val="0025457D"/>
    <w:rsid w:val="00254ADB"/>
    <w:rsid w:val="00256F25"/>
    <w:rsid w:val="002604DF"/>
    <w:rsid w:val="002615EE"/>
    <w:rsid w:val="00262E5F"/>
    <w:rsid w:val="00266463"/>
    <w:rsid w:val="002729F1"/>
    <w:rsid w:val="0027330C"/>
    <w:rsid w:val="00276A97"/>
    <w:rsid w:val="002806FC"/>
    <w:rsid w:val="00281B05"/>
    <w:rsid w:val="002844D4"/>
    <w:rsid w:val="0028734D"/>
    <w:rsid w:val="00290BE7"/>
    <w:rsid w:val="00291590"/>
    <w:rsid w:val="00292E25"/>
    <w:rsid w:val="00293AA5"/>
    <w:rsid w:val="002A225F"/>
    <w:rsid w:val="002B2557"/>
    <w:rsid w:val="002B2941"/>
    <w:rsid w:val="002B4A9A"/>
    <w:rsid w:val="002D0AB8"/>
    <w:rsid w:val="002D0E35"/>
    <w:rsid w:val="002D46CC"/>
    <w:rsid w:val="002D5C14"/>
    <w:rsid w:val="002D7AD1"/>
    <w:rsid w:val="002E0413"/>
    <w:rsid w:val="002F2028"/>
    <w:rsid w:val="002F480C"/>
    <w:rsid w:val="002F5408"/>
    <w:rsid w:val="003033CA"/>
    <w:rsid w:val="0030515F"/>
    <w:rsid w:val="00307A62"/>
    <w:rsid w:val="00307C25"/>
    <w:rsid w:val="00315113"/>
    <w:rsid w:val="00316608"/>
    <w:rsid w:val="00323A77"/>
    <w:rsid w:val="00327407"/>
    <w:rsid w:val="00327AF3"/>
    <w:rsid w:val="00335A69"/>
    <w:rsid w:val="00343949"/>
    <w:rsid w:val="003444DE"/>
    <w:rsid w:val="00353C66"/>
    <w:rsid w:val="00356DA7"/>
    <w:rsid w:val="00361A43"/>
    <w:rsid w:val="003706E8"/>
    <w:rsid w:val="0037355F"/>
    <w:rsid w:val="00374455"/>
    <w:rsid w:val="0037508D"/>
    <w:rsid w:val="003901B5"/>
    <w:rsid w:val="00397C42"/>
    <w:rsid w:val="003A1C55"/>
    <w:rsid w:val="003A26C8"/>
    <w:rsid w:val="003A2F9B"/>
    <w:rsid w:val="003A390B"/>
    <w:rsid w:val="003A4873"/>
    <w:rsid w:val="003A5898"/>
    <w:rsid w:val="003B401A"/>
    <w:rsid w:val="003B57E0"/>
    <w:rsid w:val="003C140D"/>
    <w:rsid w:val="003D5D66"/>
    <w:rsid w:val="003D7579"/>
    <w:rsid w:val="003D7A4B"/>
    <w:rsid w:val="003F614C"/>
    <w:rsid w:val="003F6585"/>
    <w:rsid w:val="003F6D18"/>
    <w:rsid w:val="00402914"/>
    <w:rsid w:val="004136E1"/>
    <w:rsid w:val="004153A7"/>
    <w:rsid w:val="004154CC"/>
    <w:rsid w:val="00423C71"/>
    <w:rsid w:val="00424CD7"/>
    <w:rsid w:val="00426D50"/>
    <w:rsid w:val="00430AEF"/>
    <w:rsid w:val="0043327D"/>
    <w:rsid w:val="00436145"/>
    <w:rsid w:val="00436A78"/>
    <w:rsid w:val="004476D1"/>
    <w:rsid w:val="0046110E"/>
    <w:rsid w:val="00461463"/>
    <w:rsid w:val="0046777F"/>
    <w:rsid w:val="00472353"/>
    <w:rsid w:val="00474842"/>
    <w:rsid w:val="00480107"/>
    <w:rsid w:val="00492A9E"/>
    <w:rsid w:val="00495B69"/>
    <w:rsid w:val="00496442"/>
    <w:rsid w:val="004A162F"/>
    <w:rsid w:val="004A1E09"/>
    <w:rsid w:val="004A3986"/>
    <w:rsid w:val="004A5B3F"/>
    <w:rsid w:val="004B07C9"/>
    <w:rsid w:val="004B3D51"/>
    <w:rsid w:val="004B45B8"/>
    <w:rsid w:val="004C34CD"/>
    <w:rsid w:val="004C4579"/>
    <w:rsid w:val="004C5237"/>
    <w:rsid w:val="004C6AD8"/>
    <w:rsid w:val="004D1B54"/>
    <w:rsid w:val="004D5DB6"/>
    <w:rsid w:val="004E1F4B"/>
    <w:rsid w:val="004F2667"/>
    <w:rsid w:val="004F30E1"/>
    <w:rsid w:val="004F4870"/>
    <w:rsid w:val="004F67B4"/>
    <w:rsid w:val="004F76FF"/>
    <w:rsid w:val="0050238C"/>
    <w:rsid w:val="00504AF5"/>
    <w:rsid w:val="005123B3"/>
    <w:rsid w:val="0051437A"/>
    <w:rsid w:val="00517CA4"/>
    <w:rsid w:val="00525CB3"/>
    <w:rsid w:val="00526A91"/>
    <w:rsid w:val="00532B47"/>
    <w:rsid w:val="0053688F"/>
    <w:rsid w:val="00542A86"/>
    <w:rsid w:val="00542E7A"/>
    <w:rsid w:val="00555D94"/>
    <w:rsid w:val="00556C6E"/>
    <w:rsid w:val="0055716C"/>
    <w:rsid w:val="005610B8"/>
    <w:rsid w:val="005630A5"/>
    <w:rsid w:val="005662B0"/>
    <w:rsid w:val="00567AB7"/>
    <w:rsid w:val="00576FFF"/>
    <w:rsid w:val="005776BE"/>
    <w:rsid w:val="00586257"/>
    <w:rsid w:val="00587F97"/>
    <w:rsid w:val="00590CA7"/>
    <w:rsid w:val="00596073"/>
    <w:rsid w:val="005976AF"/>
    <w:rsid w:val="005A01CC"/>
    <w:rsid w:val="005A042E"/>
    <w:rsid w:val="005A63BF"/>
    <w:rsid w:val="005A7D25"/>
    <w:rsid w:val="005B4390"/>
    <w:rsid w:val="005B511B"/>
    <w:rsid w:val="005B711B"/>
    <w:rsid w:val="005C2CF5"/>
    <w:rsid w:val="005C4C85"/>
    <w:rsid w:val="005D2ECF"/>
    <w:rsid w:val="005D6AE6"/>
    <w:rsid w:val="005D7757"/>
    <w:rsid w:val="005E5E0E"/>
    <w:rsid w:val="005E7594"/>
    <w:rsid w:val="005E7C8C"/>
    <w:rsid w:val="005F3294"/>
    <w:rsid w:val="005F52FF"/>
    <w:rsid w:val="005F6305"/>
    <w:rsid w:val="00600E1E"/>
    <w:rsid w:val="00616BAC"/>
    <w:rsid w:val="006200E3"/>
    <w:rsid w:val="00620858"/>
    <w:rsid w:val="00620EBA"/>
    <w:rsid w:val="00622BB3"/>
    <w:rsid w:val="00630E1D"/>
    <w:rsid w:val="00633EA4"/>
    <w:rsid w:val="0064621E"/>
    <w:rsid w:val="00651B34"/>
    <w:rsid w:val="00660C36"/>
    <w:rsid w:val="00660DF3"/>
    <w:rsid w:val="00665FEC"/>
    <w:rsid w:val="00672658"/>
    <w:rsid w:val="00672A5B"/>
    <w:rsid w:val="00675295"/>
    <w:rsid w:val="00676EC4"/>
    <w:rsid w:val="00681ADF"/>
    <w:rsid w:val="00683DDD"/>
    <w:rsid w:val="00695B04"/>
    <w:rsid w:val="00696251"/>
    <w:rsid w:val="006A5692"/>
    <w:rsid w:val="006A674D"/>
    <w:rsid w:val="006C5160"/>
    <w:rsid w:val="006C6BD3"/>
    <w:rsid w:val="006D38FB"/>
    <w:rsid w:val="006E0F56"/>
    <w:rsid w:val="006E5C9D"/>
    <w:rsid w:val="007001D5"/>
    <w:rsid w:val="00700230"/>
    <w:rsid w:val="007006C3"/>
    <w:rsid w:val="00702F8E"/>
    <w:rsid w:val="00704982"/>
    <w:rsid w:val="0070660B"/>
    <w:rsid w:val="007107F5"/>
    <w:rsid w:val="007120B4"/>
    <w:rsid w:val="00714623"/>
    <w:rsid w:val="00714DA9"/>
    <w:rsid w:val="00716A38"/>
    <w:rsid w:val="00721558"/>
    <w:rsid w:val="0073750E"/>
    <w:rsid w:val="00740A61"/>
    <w:rsid w:val="0074222C"/>
    <w:rsid w:val="007428DE"/>
    <w:rsid w:val="0074650E"/>
    <w:rsid w:val="00747ED8"/>
    <w:rsid w:val="00751671"/>
    <w:rsid w:val="0075678E"/>
    <w:rsid w:val="00756835"/>
    <w:rsid w:val="00757D84"/>
    <w:rsid w:val="007610B3"/>
    <w:rsid w:val="0076397D"/>
    <w:rsid w:val="00763A09"/>
    <w:rsid w:val="007708F4"/>
    <w:rsid w:val="00770A56"/>
    <w:rsid w:val="00773662"/>
    <w:rsid w:val="007744E5"/>
    <w:rsid w:val="0077519C"/>
    <w:rsid w:val="0078564A"/>
    <w:rsid w:val="007A11E3"/>
    <w:rsid w:val="007A6E76"/>
    <w:rsid w:val="007B1BB7"/>
    <w:rsid w:val="007B38E3"/>
    <w:rsid w:val="007B50DA"/>
    <w:rsid w:val="007B50FF"/>
    <w:rsid w:val="007B5B48"/>
    <w:rsid w:val="007B7AEE"/>
    <w:rsid w:val="007C35AC"/>
    <w:rsid w:val="007C5FD9"/>
    <w:rsid w:val="007D1B8A"/>
    <w:rsid w:val="007D349B"/>
    <w:rsid w:val="007F161E"/>
    <w:rsid w:val="007F2A34"/>
    <w:rsid w:val="007F4FF3"/>
    <w:rsid w:val="00800CEE"/>
    <w:rsid w:val="00807138"/>
    <w:rsid w:val="00825FC1"/>
    <w:rsid w:val="008276F3"/>
    <w:rsid w:val="00830B07"/>
    <w:rsid w:val="008322F1"/>
    <w:rsid w:val="00836E92"/>
    <w:rsid w:val="00846EBF"/>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6502"/>
    <w:rsid w:val="00936C68"/>
    <w:rsid w:val="00936F12"/>
    <w:rsid w:val="00945568"/>
    <w:rsid w:val="00945E17"/>
    <w:rsid w:val="00952AA0"/>
    <w:rsid w:val="00953204"/>
    <w:rsid w:val="009538FD"/>
    <w:rsid w:val="00960B4A"/>
    <w:rsid w:val="009626C3"/>
    <w:rsid w:val="0096307F"/>
    <w:rsid w:val="009652A5"/>
    <w:rsid w:val="009672C1"/>
    <w:rsid w:val="00967886"/>
    <w:rsid w:val="00967A46"/>
    <w:rsid w:val="00982B0B"/>
    <w:rsid w:val="009867F2"/>
    <w:rsid w:val="00986BB0"/>
    <w:rsid w:val="009911EC"/>
    <w:rsid w:val="0099195B"/>
    <w:rsid w:val="009942C6"/>
    <w:rsid w:val="009A0105"/>
    <w:rsid w:val="009A5327"/>
    <w:rsid w:val="009A5F0E"/>
    <w:rsid w:val="009A6AED"/>
    <w:rsid w:val="009A77A4"/>
    <w:rsid w:val="009B3644"/>
    <w:rsid w:val="009B66C4"/>
    <w:rsid w:val="009B6F2D"/>
    <w:rsid w:val="009B76EE"/>
    <w:rsid w:val="009C7174"/>
    <w:rsid w:val="009D4305"/>
    <w:rsid w:val="009D7266"/>
    <w:rsid w:val="009E06CE"/>
    <w:rsid w:val="009E20E7"/>
    <w:rsid w:val="009F7D31"/>
    <w:rsid w:val="00A11BCA"/>
    <w:rsid w:val="00A13DA2"/>
    <w:rsid w:val="00A1558D"/>
    <w:rsid w:val="00A258DE"/>
    <w:rsid w:val="00A26C75"/>
    <w:rsid w:val="00A27200"/>
    <w:rsid w:val="00A27BB4"/>
    <w:rsid w:val="00A304B6"/>
    <w:rsid w:val="00A324F1"/>
    <w:rsid w:val="00A40D91"/>
    <w:rsid w:val="00A41108"/>
    <w:rsid w:val="00A4248F"/>
    <w:rsid w:val="00A43C96"/>
    <w:rsid w:val="00A51B9A"/>
    <w:rsid w:val="00A51FE9"/>
    <w:rsid w:val="00A61221"/>
    <w:rsid w:val="00A6187F"/>
    <w:rsid w:val="00A62A0A"/>
    <w:rsid w:val="00A67368"/>
    <w:rsid w:val="00A706D6"/>
    <w:rsid w:val="00A711A8"/>
    <w:rsid w:val="00A737E7"/>
    <w:rsid w:val="00A75858"/>
    <w:rsid w:val="00A77733"/>
    <w:rsid w:val="00A803FB"/>
    <w:rsid w:val="00A83E10"/>
    <w:rsid w:val="00A92981"/>
    <w:rsid w:val="00A94B25"/>
    <w:rsid w:val="00A9544B"/>
    <w:rsid w:val="00AA005D"/>
    <w:rsid w:val="00AA42A9"/>
    <w:rsid w:val="00AB440D"/>
    <w:rsid w:val="00AB665F"/>
    <w:rsid w:val="00AC257F"/>
    <w:rsid w:val="00AC2EF3"/>
    <w:rsid w:val="00AC722F"/>
    <w:rsid w:val="00AC7C39"/>
    <w:rsid w:val="00AD6EC8"/>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5DCB"/>
    <w:rsid w:val="00B260B1"/>
    <w:rsid w:val="00B31693"/>
    <w:rsid w:val="00B32623"/>
    <w:rsid w:val="00B32835"/>
    <w:rsid w:val="00B34B90"/>
    <w:rsid w:val="00B360A8"/>
    <w:rsid w:val="00B43452"/>
    <w:rsid w:val="00B46410"/>
    <w:rsid w:val="00B4790A"/>
    <w:rsid w:val="00B5011A"/>
    <w:rsid w:val="00B527AE"/>
    <w:rsid w:val="00B534DB"/>
    <w:rsid w:val="00B536D5"/>
    <w:rsid w:val="00B54025"/>
    <w:rsid w:val="00B64CD8"/>
    <w:rsid w:val="00B73856"/>
    <w:rsid w:val="00B76E8F"/>
    <w:rsid w:val="00BA0BB1"/>
    <w:rsid w:val="00BA1F38"/>
    <w:rsid w:val="00BA21C6"/>
    <w:rsid w:val="00BA2AB7"/>
    <w:rsid w:val="00BA6181"/>
    <w:rsid w:val="00BB0F4A"/>
    <w:rsid w:val="00BB2093"/>
    <w:rsid w:val="00BB33D0"/>
    <w:rsid w:val="00BB7401"/>
    <w:rsid w:val="00BB7CD5"/>
    <w:rsid w:val="00BC0FEB"/>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00B66"/>
    <w:rsid w:val="00C04C62"/>
    <w:rsid w:val="00C14819"/>
    <w:rsid w:val="00C22F1F"/>
    <w:rsid w:val="00C2454D"/>
    <w:rsid w:val="00C310F6"/>
    <w:rsid w:val="00C35788"/>
    <w:rsid w:val="00C410DF"/>
    <w:rsid w:val="00C41B81"/>
    <w:rsid w:val="00C478AD"/>
    <w:rsid w:val="00C47E1E"/>
    <w:rsid w:val="00C540AD"/>
    <w:rsid w:val="00C54A99"/>
    <w:rsid w:val="00C57629"/>
    <w:rsid w:val="00C61E91"/>
    <w:rsid w:val="00C643DD"/>
    <w:rsid w:val="00C74F0C"/>
    <w:rsid w:val="00C768EC"/>
    <w:rsid w:val="00C80984"/>
    <w:rsid w:val="00C846A9"/>
    <w:rsid w:val="00C93E17"/>
    <w:rsid w:val="00C951D8"/>
    <w:rsid w:val="00CA1388"/>
    <w:rsid w:val="00CA416D"/>
    <w:rsid w:val="00CB3AEE"/>
    <w:rsid w:val="00CB50E8"/>
    <w:rsid w:val="00CC2A30"/>
    <w:rsid w:val="00CC4D8B"/>
    <w:rsid w:val="00CD0B88"/>
    <w:rsid w:val="00CD2874"/>
    <w:rsid w:val="00CD4911"/>
    <w:rsid w:val="00CD70C3"/>
    <w:rsid w:val="00CE1BCA"/>
    <w:rsid w:val="00CE2F7C"/>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4B19"/>
    <w:rsid w:val="00DA4BFD"/>
    <w:rsid w:val="00DA577C"/>
    <w:rsid w:val="00DD027D"/>
    <w:rsid w:val="00DD3067"/>
    <w:rsid w:val="00DE0B43"/>
    <w:rsid w:val="00DE3A2B"/>
    <w:rsid w:val="00DE4638"/>
    <w:rsid w:val="00DE61D0"/>
    <w:rsid w:val="00DE6908"/>
    <w:rsid w:val="00DE6E2D"/>
    <w:rsid w:val="00DF1168"/>
    <w:rsid w:val="00E02794"/>
    <w:rsid w:val="00E03EC6"/>
    <w:rsid w:val="00E113C9"/>
    <w:rsid w:val="00E148D5"/>
    <w:rsid w:val="00E169B0"/>
    <w:rsid w:val="00E178B3"/>
    <w:rsid w:val="00E248B6"/>
    <w:rsid w:val="00E26823"/>
    <w:rsid w:val="00E306CC"/>
    <w:rsid w:val="00E3685B"/>
    <w:rsid w:val="00E457DE"/>
    <w:rsid w:val="00E45896"/>
    <w:rsid w:val="00E45ABF"/>
    <w:rsid w:val="00E50589"/>
    <w:rsid w:val="00E5292C"/>
    <w:rsid w:val="00E545E9"/>
    <w:rsid w:val="00E57058"/>
    <w:rsid w:val="00E6232D"/>
    <w:rsid w:val="00E623B6"/>
    <w:rsid w:val="00E633F9"/>
    <w:rsid w:val="00E6408F"/>
    <w:rsid w:val="00E655EE"/>
    <w:rsid w:val="00E65F2B"/>
    <w:rsid w:val="00E67E49"/>
    <w:rsid w:val="00E77E0C"/>
    <w:rsid w:val="00E82F4F"/>
    <w:rsid w:val="00E83018"/>
    <w:rsid w:val="00E84D47"/>
    <w:rsid w:val="00E86C9A"/>
    <w:rsid w:val="00E87537"/>
    <w:rsid w:val="00EA26BD"/>
    <w:rsid w:val="00EB307F"/>
    <w:rsid w:val="00EB5DA3"/>
    <w:rsid w:val="00EC16F1"/>
    <w:rsid w:val="00EC66A7"/>
    <w:rsid w:val="00ED799A"/>
    <w:rsid w:val="00ED7F97"/>
    <w:rsid w:val="00EF18F8"/>
    <w:rsid w:val="00F00B89"/>
    <w:rsid w:val="00F077F5"/>
    <w:rsid w:val="00F1052B"/>
    <w:rsid w:val="00F1237F"/>
    <w:rsid w:val="00F12E78"/>
    <w:rsid w:val="00F1460B"/>
    <w:rsid w:val="00F15327"/>
    <w:rsid w:val="00F174ED"/>
    <w:rsid w:val="00F20BEC"/>
    <w:rsid w:val="00F27B45"/>
    <w:rsid w:val="00F30DF7"/>
    <w:rsid w:val="00F33426"/>
    <w:rsid w:val="00F36B87"/>
    <w:rsid w:val="00F42802"/>
    <w:rsid w:val="00F45954"/>
    <w:rsid w:val="00F45FA5"/>
    <w:rsid w:val="00F550CB"/>
    <w:rsid w:val="00F56D58"/>
    <w:rsid w:val="00F60A39"/>
    <w:rsid w:val="00F60A5E"/>
    <w:rsid w:val="00F6408C"/>
    <w:rsid w:val="00F6425F"/>
    <w:rsid w:val="00F64269"/>
    <w:rsid w:val="00F85A58"/>
    <w:rsid w:val="00F874F8"/>
    <w:rsid w:val="00F875A0"/>
    <w:rsid w:val="00F97088"/>
    <w:rsid w:val="00FA6F8D"/>
    <w:rsid w:val="00FB597D"/>
    <w:rsid w:val="00FC2951"/>
    <w:rsid w:val="00FD5994"/>
    <w:rsid w:val="00FD77D6"/>
    <w:rsid w:val="00FE01F6"/>
    <w:rsid w:val="00FE0E44"/>
    <w:rsid w:val="00FE6474"/>
    <w:rsid w:val="00FE64D3"/>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37866F6-1DC8-4427-8D38-DF0A69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yperlink" Target="http://www.gkgm.gov.tr/mevzuat/yonetmelik/yemlerin_resmi_kontrolu_numune_alma_analiz_metodlari_yonetmeligi.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2AB72-E77B-4D62-93C7-6D1E7CBE3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2251</Words>
  <Characters>12837</Characters>
  <Application>Microsoft Office Word</Application>
  <DocSecurity>0</DocSecurity>
  <Lines>106</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2014-10-14T06:00:00Z</cp:lastPrinted>
  <dcterms:created xsi:type="dcterms:W3CDTF">2015-12-14T08:31:00Z</dcterms:created>
  <dcterms:modified xsi:type="dcterms:W3CDTF">2015-12-14T08:34:00Z</dcterms:modified>
</cp:coreProperties>
</file>