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815B0" w14:textId="387B2260" w:rsidR="007F304D" w:rsidRPr="00612825" w:rsidRDefault="007F304D" w:rsidP="007F304D">
      <w:pPr>
        <w:spacing w:after="0" w:line="240" w:lineRule="auto"/>
        <w:jc w:val="right"/>
        <w:rPr>
          <w:rFonts w:ascii="Times New Roman" w:hAnsi="Times New Roman" w:cs="Times New Roman"/>
          <w:b/>
          <w:sz w:val="24"/>
          <w:szCs w:val="24"/>
        </w:rPr>
      </w:pPr>
      <w:bookmarkStart w:id="0" w:name="_GoBack"/>
      <w:bookmarkEnd w:id="0"/>
      <w:r w:rsidRPr="00612825">
        <w:rPr>
          <w:rFonts w:ascii="Times New Roman" w:hAnsi="Times New Roman" w:cs="Times New Roman"/>
          <w:b/>
          <w:sz w:val="24"/>
          <w:szCs w:val="24"/>
        </w:rPr>
        <w:t>EK 2</w:t>
      </w:r>
    </w:p>
    <w:p w14:paraId="7C64DEAB" w14:textId="77777777" w:rsidR="007F304D" w:rsidRPr="00612825" w:rsidRDefault="007F304D" w:rsidP="007F304D">
      <w:pPr>
        <w:spacing w:after="0" w:line="240" w:lineRule="auto"/>
        <w:jc w:val="both"/>
        <w:rPr>
          <w:rFonts w:ascii="Times New Roman" w:hAnsi="Times New Roman" w:cs="Times New Roman"/>
          <w:b/>
          <w:sz w:val="24"/>
          <w:szCs w:val="24"/>
        </w:rPr>
      </w:pPr>
    </w:p>
    <w:p w14:paraId="7EF15198" w14:textId="77777777" w:rsidR="00612825" w:rsidRPr="00612825" w:rsidRDefault="00234B68" w:rsidP="007F304D">
      <w:pPr>
        <w:spacing w:after="0" w:line="240" w:lineRule="auto"/>
        <w:jc w:val="center"/>
        <w:rPr>
          <w:rFonts w:ascii="Times New Roman" w:hAnsi="Times New Roman" w:cs="Times New Roman"/>
          <w:b/>
          <w:sz w:val="24"/>
          <w:szCs w:val="24"/>
        </w:rPr>
      </w:pPr>
      <w:r w:rsidRPr="00612825">
        <w:rPr>
          <w:rFonts w:ascii="Times New Roman" w:hAnsi="Times New Roman" w:cs="Times New Roman"/>
          <w:b/>
          <w:sz w:val="24"/>
          <w:szCs w:val="24"/>
        </w:rPr>
        <w:t>UKRAYNA TARAFINDA</w:t>
      </w:r>
      <w:r w:rsidR="00612825" w:rsidRPr="00612825">
        <w:rPr>
          <w:rFonts w:ascii="Times New Roman" w:hAnsi="Times New Roman" w:cs="Times New Roman"/>
          <w:b/>
          <w:sz w:val="24"/>
          <w:szCs w:val="24"/>
        </w:rPr>
        <w:t>N</w:t>
      </w:r>
      <w:r w:rsidRPr="00612825">
        <w:rPr>
          <w:rFonts w:ascii="Times New Roman" w:hAnsi="Times New Roman" w:cs="Times New Roman"/>
          <w:b/>
          <w:sz w:val="24"/>
          <w:szCs w:val="24"/>
        </w:rPr>
        <w:t xml:space="preserve"> GERÇEKLEŞTİRİLEN </w:t>
      </w:r>
    </w:p>
    <w:p w14:paraId="1DBE8D5E" w14:textId="60858FFA" w:rsidR="007F304D" w:rsidRPr="00612825" w:rsidRDefault="007F304D" w:rsidP="007F304D">
      <w:pPr>
        <w:spacing w:after="0" w:line="240" w:lineRule="auto"/>
        <w:jc w:val="center"/>
        <w:rPr>
          <w:rFonts w:ascii="Times New Roman" w:hAnsi="Times New Roman" w:cs="Times New Roman"/>
          <w:b/>
          <w:sz w:val="24"/>
          <w:szCs w:val="24"/>
        </w:rPr>
      </w:pPr>
      <w:r w:rsidRPr="00612825">
        <w:rPr>
          <w:rFonts w:ascii="Times New Roman" w:hAnsi="Times New Roman" w:cs="Times New Roman"/>
          <w:b/>
          <w:sz w:val="24"/>
          <w:szCs w:val="24"/>
        </w:rPr>
        <w:t>ANTİDAMPİNG SORUŞTURMA</w:t>
      </w:r>
      <w:r w:rsidR="00234B68" w:rsidRPr="00612825">
        <w:rPr>
          <w:rFonts w:ascii="Times New Roman" w:hAnsi="Times New Roman" w:cs="Times New Roman"/>
          <w:b/>
          <w:sz w:val="24"/>
          <w:szCs w:val="24"/>
        </w:rPr>
        <w:t>LARI</w:t>
      </w:r>
      <w:r w:rsidRPr="00612825">
        <w:rPr>
          <w:rFonts w:ascii="Times New Roman" w:hAnsi="Times New Roman" w:cs="Times New Roman"/>
          <w:b/>
          <w:sz w:val="24"/>
          <w:szCs w:val="24"/>
        </w:rPr>
        <w:t xml:space="preserve"> KAPSAMINDA</w:t>
      </w:r>
    </w:p>
    <w:p w14:paraId="26CBD9B4" w14:textId="3B675BC8" w:rsidR="007F304D" w:rsidRPr="00612825" w:rsidRDefault="007F304D" w:rsidP="007F304D">
      <w:pPr>
        <w:spacing w:after="0" w:line="240" w:lineRule="auto"/>
        <w:jc w:val="center"/>
        <w:rPr>
          <w:rFonts w:ascii="Times New Roman" w:hAnsi="Times New Roman" w:cs="Times New Roman"/>
          <w:b/>
          <w:sz w:val="24"/>
          <w:szCs w:val="24"/>
        </w:rPr>
      </w:pPr>
      <w:r w:rsidRPr="00612825">
        <w:rPr>
          <w:rFonts w:ascii="Times New Roman" w:hAnsi="Times New Roman" w:cs="Times New Roman"/>
          <w:b/>
          <w:sz w:val="24"/>
          <w:szCs w:val="24"/>
        </w:rPr>
        <w:t>İLGİLİ TARAFLARIN HAKLARI VE TAAHHÜTLERİ</w:t>
      </w:r>
    </w:p>
    <w:p w14:paraId="2B42F097" w14:textId="42149291" w:rsidR="007F304D" w:rsidRDefault="007F304D" w:rsidP="007F304D">
      <w:pPr>
        <w:spacing w:after="0" w:line="240" w:lineRule="auto"/>
        <w:jc w:val="center"/>
        <w:rPr>
          <w:rFonts w:ascii="Times New Roman" w:hAnsi="Times New Roman" w:cs="Times New Roman"/>
          <w:sz w:val="26"/>
          <w:szCs w:val="26"/>
        </w:rPr>
      </w:pPr>
    </w:p>
    <w:p w14:paraId="32BA101D" w14:textId="799AE168" w:rsidR="00A61C67" w:rsidRPr="00A61C67" w:rsidRDefault="00A61C67" w:rsidP="00A61C67">
      <w:pPr>
        <w:numPr>
          <w:ilvl w:val="0"/>
          <w:numId w:val="7"/>
        </w:numPr>
        <w:spacing w:after="0"/>
        <w:contextualSpacing/>
        <w:jc w:val="both"/>
        <w:rPr>
          <w:rFonts w:ascii="Times New Roman" w:eastAsia="Calibri" w:hAnsi="Times New Roman" w:cs="Times New Roman"/>
          <w:i/>
          <w:sz w:val="24"/>
          <w:szCs w:val="24"/>
        </w:rPr>
      </w:pPr>
      <w:r w:rsidRPr="00A61C67">
        <w:rPr>
          <w:rFonts w:ascii="Times New Roman" w:eastAsia="Calibri" w:hAnsi="Times New Roman" w:cs="Times New Roman"/>
          <w:sz w:val="24"/>
          <w:szCs w:val="24"/>
        </w:rPr>
        <w:t>Kanun 4. maddesi gereğince “</w:t>
      </w:r>
      <w:r w:rsidRPr="00A61C67">
        <w:rPr>
          <w:rFonts w:ascii="Times New Roman" w:eastAsia="Calibri" w:hAnsi="Times New Roman" w:cs="Times New Roman"/>
          <w:i/>
          <w:sz w:val="24"/>
          <w:szCs w:val="24"/>
        </w:rPr>
        <w:t>Antidamping soruşturmaları işbu Kanun gereğince Ukrayna’nın resmi dili ile yürütülür, İşbu Kanun gereğince Bakanlığa, Servise veya Komisyona sunulan bilgi, yazılı deliller ve diğer enformasyon, sadece Ukrayna’nın resmi diliyle düzenlenmiş olması şartıyla anti-damping soruşturması çerçevesinde anılan kurumlar tarafından dikkate alınacaktır</w:t>
      </w:r>
      <w:r w:rsidRPr="00A61C67">
        <w:rPr>
          <w:rFonts w:ascii="Times New Roman" w:eastAsia="Calibri" w:hAnsi="Times New Roman" w:cs="Times New Roman"/>
          <w:sz w:val="24"/>
          <w:szCs w:val="24"/>
        </w:rPr>
        <w:t>.”</w:t>
      </w:r>
    </w:p>
    <w:p w14:paraId="2708FC62" w14:textId="77777777" w:rsidR="00A61C67" w:rsidRPr="00A61C67" w:rsidRDefault="00A61C67" w:rsidP="00A61C67">
      <w:pPr>
        <w:spacing w:after="0"/>
        <w:jc w:val="both"/>
        <w:rPr>
          <w:rFonts w:ascii="Times New Roman" w:eastAsia="Calibri" w:hAnsi="Times New Roman" w:cs="Times New Roman"/>
          <w:sz w:val="24"/>
          <w:szCs w:val="24"/>
        </w:rPr>
      </w:pPr>
    </w:p>
    <w:p w14:paraId="1EC6F8E5"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Yukarıda belirtilen hususlar dikkate alınarak soruşturma esnasında tüm materyaller Ukrayna Ekonomik Kalkınma ve Ticaret Bakanlığına Ukrayna dilinde sunulacak veya kaynak dilinde olup Ukraynaca çevirileriyle birlikte sunulacaktır.</w:t>
      </w:r>
    </w:p>
    <w:p w14:paraId="524732FF" w14:textId="699B4154"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Kanunun söz konusu hükmünün yerine getirilmemesi durumunda İl</w:t>
      </w:r>
      <w:r w:rsidR="008E0B06">
        <w:rPr>
          <w:rFonts w:ascii="Times New Roman" w:eastAsia="Calibri" w:hAnsi="Times New Roman" w:cs="Times New Roman"/>
          <w:sz w:val="24"/>
          <w:szCs w:val="24"/>
        </w:rPr>
        <w:t>gili Tarafça sunulan bilgiler</w:t>
      </w:r>
      <w:r w:rsidRPr="00A61C67">
        <w:rPr>
          <w:rFonts w:ascii="Times New Roman" w:eastAsia="Calibri" w:hAnsi="Times New Roman" w:cs="Times New Roman"/>
          <w:sz w:val="24"/>
          <w:szCs w:val="24"/>
        </w:rPr>
        <w:t xml:space="preserve"> soruşturma esnasında dikkate alınmayacaktır.</w:t>
      </w:r>
    </w:p>
    <w:p w14:paraId="107C3742" w14:textId="77777777" w:rsidR="00A61C67" w:rsidRPr="00A61C67" w:rsidRDefault="00A61C67" w:rsidP="00A61C67">
      <w:pPr>
        <w:spacing w:after="0"/>
        <w:jc w:val="both"/>
        <w:rPr>
          <w:rFonts w:ascii="Times New Roman" w:eastAsia="Calibri" w:hAnsi="Times New Roman" w:cs="Times New Roman"/>
          <w:sz w:val="24"/>
          <w:szCs w:val="24"/>
        </w:rPr>
      </w:pPr>
    </w:p>
    <w:p w14:paraId="0860918F" w14:textId="77777777" w:rsidR="00A61C67" w:rsidRPr="00A61C67" w:rsidRDefault="00A61C67" w:rsidP="00A61C67">
      <w:pPr>
        <w:numPr>
          <w:ilvl w:val="0"/>
          <w:numId w:val="7"/>
        </w:numPr>
        <w:spacing w:after="0"/>
        <w:contextualSpacing/>
        <w:jc w:val="both"/>
        <w:rPr>
          <w:rFonts w:ascii="Times New Roman" w:eastAsia="Calibri" w:hAnsi="Times New Roman" w:cs="Times New Roman"/>
          <w:i/>
          <w:sz w:val="24"/>
          <w:szCs w:val="24"/>
        </w:rPr>
      </w:pPr>
      <w:r w:rsidRPr="00A61C67">
        <w:rPr>
          <w:rFonts w:ascii="Times New Roman" w:eastAsia="Calibri" w:hAnsi="Times New Roman" w:cs="Times New Roman"/>
          <w:sz w:val="24"/>
          <w:szCs w:val="24"/>
        </w:rPr>
        <w:t>Kanunun 6. maddesi gereğince “</w:t>
      </w:r>
      <w:r w:rsidRPr="00A61C67">
        <w:rPr>
          <w:rFonts w:ascii="Times New Roman" w:eastAsia="Calibri" w:hAnsi="Times New Roman" w:cs="Times New Roman"/>
          <w:i/>
          <w:sz w:val="24"/>
          <w:szCs w:val="24"/>
        </w:rPr>
        <w:t xml:space="preserve">işbu Kanun kapsamındaki tüm işlemlerin gerçekleştirildiği </w:t>
      </w:r>
    </w:p>
    <w:p w14:paraId="7BBCBF5C"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i/>
          <w:sz w:val="24"/>
          <w:szCs w:val="24"/>
        </w:rPr>
        <w:t>süreler bu Kanunda tespit edilir veya Komisyon veya Bakanlık tarafından belirlenir. Anılan sürelerin bitiminden sonra işlem gerçekleştirme hakkı ortadan kalkar. Söz konusu sürelerin bitiminden sonra sunulan belgeler değerlendirilmeyecektir. Yeterli gerekçeler varsa Komisyon veya Bakanlık, süreleri uzatma veya yeniden başlatma kararını verebilir</w:t>
      </w:r>
      <w:r w:rsidRPr="00A61C67">
        <w:rPr>
          <w:rFonts w:ascii="Times New Roman" w:eastAsia="Calibri" w:hAnsi="Times New Roman" w:cs="Times New Roman"/>
          <w:sz w:val="24"/>
          <w:szCs w:val="24"/>
        </w:rPr>
        <w:t>.”</w:t>
      </w:r>
    </w:p>
    <w:p w14:paraId="13063744" w14:textId="77777777" w:rsidR="00A61C67" w:rsidRPr="00A61C67" w:rsidRDefault="00A61C67" w:rsidP="00A61C67">
      <w:pPr>
        <w:spacing w:after="0"/>
        <w:jc w:val="both"/>
        <w:rPr>
          <w:rFonts w:ascii="Times New Roman" w:eastAsia="Calibri" w:hAnsi="Times New Roman" w:cs="Times New Roman"/>
          <w:sz w:val="24"/>
          <w:szCs w:val="24"/>
        </w:rPr>
      </w:pPr>
    </w:p>
    <w:p w14:paraId="7082F581"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 xml:space="preserve">   “...</w:t>
      </w:r>
      <w:r w:rsidRPr="00A61C67">
        <w:rPr>
          <w:rFonts w:ascii="Times New Roman" w:eastAsia="Calibri" w:hAnsi="Times New Roman" w:cs="Times New Roman"/>
          <w:i/>
          <w:sz w:val="24"/>
          <w:szCs w:val="24"/>
        </w:rPr>
        <w:t>sürenin son günü Bakanlıktaki mesai gününün bittiği anda sona erer. ... sürenin bitiminden önce belgeler Bakanlığa sunulmuş .... ve mevcut usuller çerçevesinde tescil ettirilmiş olması halinde süre geciktirilmiş sayılmaz</w:t>
      </w:r>
      <w:r w:rsidRPr="00A61C67">
        <w:rPr>
          <w:rFonts w:ascii="Times New Roman" w:eastAsia="Calibri" w:hAnsi="Times New Roman" w:cs="Times New Roman"/>
          <w:sz w:val="24"/>
          <w:szCs w:val="24"/>
        </w:rPr>
        <w:t>”</w:t>
      </w:r>
    </w:p>
    <w:p w14:paraId="6B1152D7" w14:textId="77777777" w:rsidR="00A61C67" w:rsidRPr="00A61C67" w:rsidRDefault="00A61C67" w:rsidP="00A61C67">
      <w:pPr>
        <w:spacing w:after="0"/>
        <w:jc w:val="both"/>
        <w:rPr>
          <w:rFonts w:ascii="Times New Roman" w:eastAsia="Calibri" w:hAnsi="Times New Roman" w:cs="Times New Roman"/>
          <w:sz w:val="24"/>
          <w:szCs w:val="24"/>
        </w:rPr>
      </w:pPr>
    </w:p>
    <w:p w14:paraId="12A40169"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Yukarıda belirtilen hususlara uygun olarak İlgili Taraf, tüm işlemleri Kanunda tespit edilen veya Ekonomik Kalkınma ve Ticaret Bakanlığınca belirlenen süre içerisinde gerçekleştirmekle yükümlüdür.</w:t>
      </w:r>
    </w:p>
    <w:p w14:paraId="38D6E400"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İlgili Taraf, Kanunda tespit edilen veya Ekonomik Kalkınma ve Ticaret Bakanlığınca belirlenen süreyi geciktirerek bilgileri sunar veya herhangi bir işlemi gerçekleştirirse söz konusu işlem ve bilgiler soruşturma esnasında dikkate alınmayacaktır.</w:t>
      </w:r>
    </w:p>
    <w:p w14:paraId="26F59916"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Aynı zamanda İlgili Taraf, yeterli gerekçelerin olması halinde bilgi sunma veya işlem gerçekleştirme için belirlenen süreleri uzatma/yeniden başlatma dilekçesiyle Ekonomik Kalkınma ve Ticaret Bakanlığına başvurabilir. İlgili Taraf; söz konusu uzatma/yeniden başlatmanın gerekliliğine ilişkin gerekçelendirilmiş delilleri dilekçesinde belirtmekle yükümlüdür. Süreleri uzatma veya yeniden başlatma kararı; İlgili Tarafın dilekçesinin gerekçelendirilmiş olması ve soruşturma yürütme süreleri dikkate alınarak Ekonomik Kalkınma ve Ticaret Bakanlığınca verilir.</w:t>
      </w:r>
    </w:p>
    <w:p w14:paraId="36FEA69A" w14:textId="37780496"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 xml:space="preserve">Sürenin bitiminden önce belgeler Ekonomik Kalkınma ve Ticaret Bakanlığına sunulmuş olup mevcut usuller çerçevesinde tescil edilmiş olursa bilgi sunma süresinin geciktirilmiş sayılmayacağını </w:t>
      </w:r>
    </w:p>
    <w:p w14:paraId="624A31F8" w14:textId="77777777" w:rsidR="00A61C67" w:rsidRPr="00A61C67" w:rsidRDefault="00A61C67" w:rsidP="00A61C67">
      <w:pPr>
        <w:spacing w:after="0"/>
        <w:jc w:val="both"/>
        <w:rPr>
          <w:rFonts w:ascii="Times New Roman" w:eastAsia="Calibri" w:hAnsi="Times New Roman" w:cs="Times New Roman"/>
          <w:sz w:val="24"/>
          <w:szCs w:val="24"/>
        </w:rPr>
      </w:pPr>
    </w:p>
    <w:p w14:paraId="536BD0A2" w14:textId="77777777" w:rsidR="00A61C67" w:rsidRPr="00A61C67" w:rsidRDefault="00A61C67" w:rsidP="00A61C67">
      <w:pPr>
        <w:numPr>
          <w:ilvl w:val="0"/>
          <w:numId w:val="7"/>
        </w:numPr>
        <w:spacing w:after="0"/>
        <w:contextualSpacing/>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 xml:space="preserve">Kanun 13. maddesi dokuzuncu bölümü gereğince </w:t>
      </w:r>
      <w:r w:rsidRPr="00A61C67">
        <w:rPr>
          <w:rFonts w:ascii="Times New Roman" w:eastAsia="Calibri" w:hAnsi="Times New Roman" w:cs="Times New Roman"/>
          <w:i/>
          <w:sz w:val="24"/>
          <w:szCs w:val="24"/>
        </w:rPr>
        <w:t>“... Anti-damping soruşturması esnasında İlgili Taraflardan biri tarafından Bakanlığa gönderilen bilgi ve deliller, söz konusu tarafça diğer İlgili Taraflara da gönderilir. Bilgi ve delillerin Bakanlığa veya ilgili taraflara gönderilmemesi veya söz konusu bilgi ve delillerin kontrol edilmesinin mümkün olmaması durumunda söz konusu bilgi ve deliller anti-damping soruşturması esnasında Bakanlık tarafından dikkate alınmayacaktır</w:t>
      </w:r>
      <w:r w:rsidRPr="00A61C67">
        <w:rPr>
          <w:rFonts w:ascii="Times New Roman" w:eastAsia="Calibri" w:hAnsi="Times New Roman" w:cs="Times New Roman"/>
          <w:sz w:val="24"/>
          <w:szCs w:val="24"/>
        </w:rPr>
        <w:t xml:space="preserve">”. </w:t>
      </w:r>
    </w:p>
    <w:p w14:paraId="6A2FB303" w14:textId="77777777" w:rsidR="00A61C67" w:rsidRPr="00A61C67" w:rsidRDefault="00A61C67" w:rsidP="00A61C67">
      <w:pPr>
        <w:spacing w:after="0"/>
        <w:jc w:val="both"/>
        <w:rPr>
          <w:rFonts w:ascii="Times New Roman" w:eastAsia="Calibri" w:hAnsi="Times New Roman" w:cs="Times New Roman"/>
          <w:sz w:val="24"/>
          <w:szCs w:val="24"/>
        </w:rPr>
      </w:pPr>
    </w:p>
    <w:p w14:paraId="42F363F7"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lastRenderedPageBreak/>
        <w:tab/>
        <w:t>Kanun 33. maddesi altıncı bölümü gereğince “</w:t>
      </w:r>
      <w:r w:rsidRPr="00A61C67">
        <w:rPr>
          <w:rFonts w:ascii="Times New Roman" w:eastAsia="Calibri" w:hAnsi="Times New Roman" w:cs="Times New Roman"/>
          <w:i/>
          <w:sz w:val="24"/>
          <w:szCs w:val="24"/>
        </w:rPr>
        <w:t>İşbu Kanun gereğince gerçekleştirilen soruşturma çerçevesinde İlgili Taraflardan biri tarafından Bakanlığa sunulan bilgi, belge ve yorumlar, söz konusu ilgili tarafça diğer ilgili taraflara da sunulur. Adı geçen bilgi, belge ve yorumları Bakanlığa sunan taraf bunları diğer ilgili taraflara sunmazsa söz konusu bilgi, belge ve yorumlar soruşturma süreci kapsamında dikkate alınmayacaktır</w:t>
      </w:r>
      <w:r w:rsidRPr="00A61C67">
        <w:rPr>
          <w:rFonts w:ascii="Times New Roman" w:eastAsia="Calibri" w:hAnsi="Times New Roman" w:cs="Times New Roman"/>
          <w:sz w:val="24"/>
          <w:szCs w:val="24"/>
        </w:rPr>
        <w:t>”.</w:t>
      </w:r>
    </w:p>
    <w:p w14:paraId="0E4EC776" w14:textId="77777777" w:rsidR="00A61C67" w:rsidRPr="00A61C67" w:rsidRDefault="00A61C67" w:rsidP="00A61C67">
      <w:pPr>
        <w:spacing w:after="0"/>
        <w:jc w:val="both"/>
        <w:rPr>
          <w:rFonts w:ascii="Times New Roman" w:eastAsia="Calibri" w:hAnsi="Times New Roman" w:cs="Times New Roman"/>
          <w:sz w:val="24"/>
          <w:szCs w:val="24"/>
        </w:rPr>
      </w:pPr>
    </w:p>
    <w:p w14:paraId="7F46AD57"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Soruşturma şeffaflığının sağlanması amacıyla Ekonomik Kalkınma ve Ticaret Bakanlığına sunulan bilgiler, Kanun hükümlerine uyularak soruşturmanın tüm ilgili taraflarına gönderilecektir. Söz konusu bilgiler soruşturmanın tüm ilgili taraflarına gönderilmezse Ekonomik Kalkınma ve Ticaret Bakanlığı söz konusu bilgileri dikkate almama hakkına sahip olur.</w:t>
      </w:r>
    </w:p>
    <w:p w14:paraId="5574DAA4"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Yukarıdaki hususlar dikkate alınarak, bilgilerin gönderildiğini belgelendirebilmek amacıyla, bilgilerin diğer ilgili taraflara gönderildiğine dair teyit edici belgelerin soruşturma süresince muhafaza edilmesini İlgili Taraflara tavsiye ederiz.</w:t>
      </w:r>
    </w:p>
    <w:p w14:paraId="7EF49F1D" w14:textId="6F62DB8F" w:rsidR="00A61C67" w:rsidRDefault="000B29D9" w:rsidP="00A61C6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Bunun dışında, COVID-19 virüsü nedeniyle alınan tedbirler çerçevesinde, soruşturmanın ihtiyaçları için bir sanal disk (Google disk) oluşturulacaktır. Söz konusu diskin adresi ayrıca tüm ilgili taraflara bildirilecektir. </w:t>
      </w:r>
    </w:p>
    <w:p w14:paraId="36F0432E" w14:textId="77777777" w:rsidR="000B29D9" w:rsidRPr="00A61C67" w:rsidRDefault="000B29D9" w:rsidP="00A61C67">
      <w:pPr>
        <w:spacing w:after="0"/>
        <w:jc w:val="both"/>
        <w:rPr>
          <w:rFonts w:ascii="Times New Roman" w:eastAsia="Calibri" w:hAnsi="Times New Roman" w:cs="Times New Roman"/>
          <w:sz w:val="24"/>
          <w:szCs w:val="24"/>
        </w:rPr>
      </w:pPr>
    </w:p>
    <w:p w14:paraId="09891E10" w14:textId="77777777" w:rsidR="00A61C67" w:rsidRPr="00A61C67" w:rsidRDefault="00A61C67" w:rsidP="00A61C67">
      <w:pPr>
        <w:numPr>
          <w:ilvl w:val="0"/>
          <w:numId w:val="7"/>
        </w:numPr>
        <w:spacing w:after="0"/>
        <w:contextualSpacing/>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Kanun 32. maddesi birinci bölümü gereğince “</w:t>
      </w:r>
      <w:r w:rsidRPr="00A61C67">
        <w:rPr>
          <w:rFonts w:ascii="Times New Roman" w:eastAsia="Calibri" w:hAnsi="Times New Roman" w:cs="Times New Roman"/>
          <w:i/>
          <w:sz w:val="24"/>
          <w:szCs w:val="24"/>
        </w:rPr>
        <w:t>Gizli nitelikteki bilgiler (açıklanması rakiplere ciddi avantaj sağlayabilen bilgiler veya bilgi sunan ya da bilgi alan kişi için gelecekte olumsuz sonuçları getirebilecek bilgiler v.s.) ve anti-damping soruşturması süreci kapsamında gizlilik esasları çerçevesinde ilgili taraflara sunulan bilgiler, taraflar yeterli gerekçeleri gösterirse Bakanlık tarafından gizli bilgi olarak değerlendirilecektir</w:t>
      </w:r>
      <w:r w:rsidRPr="00A61C67">
        <w:rPr>
          <w:rFonts w:ascii="Times New Roman" w:eastAsia="Calibri" w:hAnsi="Times New Roman" w:cs="Times New Roman"/>
          <w:sz w:val="24"/>
          <w:szCs w:val="24"/>
        </w:rPr>
        <w:t>”.</w:t>
      </w:r>
    </w:p>
    <w:p w14:paraId="6C530F78" w14:textId="77777777" w:rsidR="00A61C67" w:rsidRPr="00A61C67" w:rsidRDefault="00A61C67" w:rsidP="00A61C67">
      <w:pPr>
        <w:spacing w:after="0"/>
        <w:jc w:val="both"/>
        <w:rPr>
          <w:rFonts w:ascii="Times New Roman" w:eastAsia="Calibri" w:hAnsi="Times New Roman" w:cs="Times New Roman"/>
          <w:sz w:val="24"/>
          <w:szCs w:val="24"/>
        </w:rPr>
      </w:pPr>
    </w:p>
    <w:p w14:paraId="49856F9F"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Yukarıdaki hususlar dikkate alınarak İlgili Taraf, belirli bilgileri gizli olarak değerlendiriyorsa konuyla igili gerekçelendirilmiş delilleri sunmakla (söz konusu bilgilerin açıklanmasının rakiplere ne gibi avantajları kazandırabileceğini veya İlgili Taraf için ne gibi olumsuz sonuçları doğurabileceğini açıklamakla) yükümlü olur.</w:t>
      </w:r>
    </w:p>
    <w:p w14:paraId="1F17F883"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İlgili Taraf gizli bilgileri gerekçe göstermeksizin ve gizliliğini ispatlamaksızın sunarsa Ekonomik Kalkınma ve Ticaret Bakanlığının söz konusu bilgileri gizli olarak değerlendirmek için gerekli esasları bulunmayacaktır.</w:t>
      </w:r>
    </w:p>
    <w:p w14:paraId="75A57395"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Kanun 32. maddesi ikinci bölümü gereğince “Gizli bilgileri sunan İlgili Taraflar, beraberinde gizli olmayan özet sunmakla yükümlüdür. Söz konusu özet, gizli olarak iletilen bilgilerin özü anlaşılacak kadar detaylı olacaktır. İlgili Taraflar, gizli bilgileri gizli olmayan özet haline getiremezse adı geçen Taraflar, söz konusu özetin sunulamamasının sebeplerini belirtmelidir.”</w:t>
      </w:r>
    </w:p>
    <w:p w14:paraId="67500B98"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 xml:space="preserve">Yukarıdaki hususlar dikkate alınarak İlgili Taraf; Ekonomik Kalkınma ve Ticaret Bakanlığına sunulan bilgileri gizli olarak değerlendiriyorsa adı geçen bilgilerin </w:t>
      </w:r>
      <w:r w:rsidRPr="00A61C67">
        <w:rPr>
          <w:rFonts w:ascii="Times New Roman" w:eastAsia="Calibri" w:hAnsi="Times New Roman" w:cs="Times New Roman"/>
          <w:sz w:val="24"/>
          <w:szCs w:val="24"/>
          <w:u w:val="single"/>
        </w:rPr>
        <w:t>iki versiyonunu (gizli ve gizli olmayan)</w:t>
      </w:r>
      <w:r w:rsidRPr="00A61C67">
        <w:rPr>
          <w:rFonts w:ascii="Times New Roman" w:eastAsia="Calibri" w:hAnsi="Times New Roman" w:cs="Times New Roman"/>
          <w:sz w:val="24"/>
          <w:szCs w:val="24"/>
        </w:rPr>
        <w:t xml:space="preserve"> hazırlayıp Ekonomik Kalkınma ve Ticaret Bakanlığına göndermekle yükümlü olur.</w:t>
      </w:r>
    </w:p>
    <w:p w14:paraId="04D9B8CA"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Gizli bilgilerin, söz konusu bilgileri sunan İlgili Tarafın yazılı izni olmaksızın duyurulamayacağını dikkatinize sunarız. Bununla ilgili olarak İlgili Taraf, hangi bilgilerin gizli olduğunu kesin ve net şekilde belirtmekle yükümlü olup bu maksatla, sunulan bilgilerin gizli versiyonunun  her sayfasında (sağ üst köşede) “GİZLİ” kaşesi vurulacaktır.</w:t>
      </w:r>
    </w:p>
    <w:p w14:paraId="2F92C672" w14:textId="77777777" w:rsidR="00A61C67" w:rsidRPr="00A61C67" w:rsidRDefault="00A61C67" w:rsidP="00A61C67">
      <w:pPr>
        <w:spacing w:after="0"/>
        <w:jc w:val="both"/>
        <w:rPr>
          <w:rFonts w:ascii="Times New Roman" w:eastAsia="Calibri" w:hAnsi="Times New Roman" w:cs="Times New Roman"/>
          <w:sz w:val="24"/>
          <w:szCs w:val="24"/>
        </w:rPr>
      </w:pPr>
    </w:p>
    <w:p w14:paraId="2CD3CB92"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İlgili Taraf, gizliliğini gerekçelendirmeksizin ve teyit etmeksizin ve “GİZLİ” kaşesi olmaksızın gizli bilgileri sunarsa Ekonomi Kalkınma Bakanlığı, söz konusu bilgileri gizli olmayan bilgi olarak değerlendirecektir.</w:t>
      </w:r>
    </w:p>
    <w:p w14:paraId="543576CE" w14:textId="77777777" w:rsidR="00A61C67" w:rsidRPr="00A61C67" w:rsidRDefault="00A61C67" w:rsidP="00A61C67">
      <w:pPr>
        <w:spacing w:after="0"/>
        <w:jc w:val="both"/>
        <w:rPr>
          <w:rFonts w:ascii="Times New Roman" w:eastAsia="Calibri" w:hAnsi="Times New Roman" w:cs="Times New Roman"/>
          <w:sz w:val="24"/>
          <w:szCs w:val="24"/>
        </w:rPr>
      </w:pPr>
    </w:p>
    <w:p w14:paraId="221BA3B7"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 xml:space="preserve">Sunulan bilgilerin gizli olmayan versiyonu; gizli versiyonda yer alan bütün gizli olmayan bilgileri ve gizli bilgilerin özünü anlayabilmek için yeterli bilgileri içerecektir (gizli olmayan özet hazırlama örnekleri ekte sunulur). Gizli bilgilerin gizli olmayan versiyona dahil edilemediği istisnai </w:t>
      </w:r>
      <w:r w:rsidRPr="00A61C67">
        <w:rPr>
          <w:rFonts w:ascii="Times New Roman" w:eastAsia="Calibri" w:hAnsi="Times New Roman" w:cs="Times New Roman"/>
          <w:sz w:val="24"/>
          <w:szCs w:val="24"/>
        </w:rPr>
        <w:lastRenderedPageBreak/>
        <w:t>durumlarda bunun yapılamamasının sebeplerini belirtmek gerekmektedir. Aksi takdirde Ekonomik Kalkınma ve Ticaret Baklanlığı, söz konusu bilgileri dikkate almayabilir.</w:t>
      </w:r>
    </w:p>
    <w:p w14:paraId="19646605" w14:textId="77777777" w:rsidR="00A61C67" w:rsidRPr="00A61C67" w:rsidRDefault="00A61C67" w:rsidP="00A61C67">
      <w:pPr>
        <w:spacing w:after="0"/>
        <w:jc w:val="both"/>
        <w:rPr>
          <w:rFonts w:ascii="Times New Roman" w:eastAsia="Calibri" w:hAnsi="Times New Roman" w:cs="Times New Roman"/>
          <w:sz w:val="24"/>
          <w:szCs w:val="24"/>
        </w:rPr>
      </w:pPr>
    </w:p>
    <w:p w14:paraId="3BAA8CAF"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Ekonomik Kalkınma ve Ticaret Bakanlığı, bilgilerin gizliliği konusundaki taleplerin gerekçeli olup olmadığını kendi başına belirleme hakkına sahiptir. Bakanlık; bilgilerin gizliliği konusundaki talebin gerekçesiz olarak kabul etmesi (ve bilgileri sunan kişinin söz konusu bilgileri duyurma iznini vermemesi) halinde söz konusu bilgileri dikkate almama hakkına sahiptir.</w:t>
      </w:r>
    </w:p>
    <w:p w14:paraId="18E3D843" w14:textId="77777777" w:rsidR="00A61C67" w:rsidRPr="00A61C67" w:rsidRDefault="00A61C67" w:rsidP="00A61C67">
      <w:pPr>
        <w:spacing w:after="0"/>
        <w:jc w:val="both"/>
        <w:rPr>
          <w:rFonts w:ascii="Times New Roman" w:eastAsia="Calibri" w:hAnsi="Times New Roman" w:cs="Times New Roman"/>
          <w:sz w:val="24"/>
          <w:szCs w:val="24"/>
        </w:rPr>
      </w:pPr>
    </w:p>
    <w:p w14:paraId="77EC4F23" w14:textId="77777777" w:rsidR="00A61C67" w:rsidRPr="00A61C67" w:rsidRDefault="00A61C67" w:rsidP="00A61C67">
      <w:pPr>
        <w:numPr>
          <w:ilvl w:val="0"/>
          <w:numId w:val="7"/>
        </w:numPr>
        <w:spacing w:after="0"/>
        <w:contextualSpacing/>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 xml:space="preserve">Kanun 13. maddesi sekizinci bölümü gereğince “işbu Kanunun 12. maddesi onikinci bölümü </w:t>
      </w:r>
    </w:p>
    <w:p w14:paraId="3FA4F8E3"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gereğince Bakanlıkta ilgili taraf olarak kaydedilen Dilekçe Verenler ve İlgili Taraflar ile ihracatçı ülkenin yetkili organları; İlgili Tarafça sunulan ve aşağıdaki kriterlere uygun olan her türlü bilgileri (Bakanlık ve Komisyonun hizmet belgeleri hariç) yazılı talep göndererek inceleyebilir :</w:t>
      </w:r>
    </w:p>
    <w:p w14:paraId="36ECEA04" w14:textId="77777777" w:rsidR="00A61C67" w:rsidRPr="00A61C67" w:rsidRDefault="00A61C67" w:rsidP="00A61C67">
      <w:pPr>
        <w:spacing w:after="0"/>
        <w:ind w:firstLine="708"/>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1)</w:t>
      </w:r>
      <w:r w:rsidRPr="00A61C67">
        <w:rPr>
          <w:rFonts w:ascii="Times New Roman" w:eastAsia="Calibri" w:hAnsi="Times New Roman" w:cs="Times New Roman"/>
          <w:sz w:val="24"/>
          <w:szCs w:val="24"/>
        </w:rPr>
        <w:tab/>
      </w:r>
      <w:r w:rsidRPr="00A61C67">
        <w:rPr>
          <w:rFonts w:ascii="Times New Roman" w:eastAsia="Calibri" w:hAnsi="Times New Roman" w:cs="Times New Roman"/>
          <w:i/>
          <w:sz w:val="24"/>
          <w:szCs w:val="24"/>
        </w:rPr>
        <w:t>Bilgilerin çıkarlarının korunmasıyla ilgili olması;</w:t>
      </w:r>
    </w:p>
    <w:p w14:paraId="39DA7538" w14:textId="77777777" w:rsidR="00A61C67" w:rsidRPr="00A61C67" w:rsidRDefault="00A61C67" w:rsidP="00A61C67">
      <w:pPr>
        <w:spacing w:after="0"/>
        <w:ind w:firstLine="708"/>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2)</w:t>
      </w:r>
      <w:r w:rsidRPr="00A61C67">
        <w:rPr>
          <w:rFonts w:ascii="Times New Roman" w:eastAsia="Calibri" w:hAnsi="Times New Roman" w:cs="Times New Roman"/>
          <w:sz w:val="24"/>
          <w:szCs w:val="24"/>
        </w:rPr>
        <w:tab/>
      </w:r>
      <w:r w:rsidRPr="00A61C67">
        <w:rPr>
          <w:rFonts w:ascii="Times New Roman" w:eastAsia="Calibri" w:hAnsi="Times New Roman" w:cs="Times New Roman"/>
          <w:i/>
          <w:sz w:val="24"/>
          <w:szCs w:val="24"/>
        </w:rPr>
        <w:t>Bu Kanunun 32. maddesi  gereğince gizli olmaması;</w:t>
      </w:r>
    </w:p>
    <w:p w14:paraId="0CCFB00D" w14:textId="77777777" w:rsidR="00A61C67" w:rsidRPr="00A61C67" w:rsidRDefault="00A61C67" w:rsidP="00A61C67">
      <w:pPr>
        <w:spacing w:after="0"/>
        <w:ind w:firstLine="708"/>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3)</w:t>
      </w:r>
      <w:r w:rsidRPr="00A61C67">
        <w:rPr>
          <w:rFonts w:ascii="Times New Roman" w:eastAsia="Calibri" w:hAnsi="Times New Roman" w:cs="Times New Roman"/>
          <w:sz w:val="24"/>
          <w:szCs w:val="24"/>
        </w:rPr>
        <w:tab/>
      </w:r>
      <w:r w:rsidRPr="00A61C67">
        <w:rPr>
          <w:rFonts w:ascii="Times New Roman" w:eastAsia="Calibri" w:hAnsi="Times New Roman" w:cs="Times New Roman"/>
          <w:i/>
          <w:sz w:val="24"/>
          <w:szCs w:val="24"/>
        </w:rPr>
        <w:t>Anti-damping soruşturmasında kullanılması”.</w:t>
      </w:r>
    </w:p>
    <w:p w14:paraId="16A199DF"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 xml:space="preserve"> </w:t>
      </w:r>
      <w:r w:rsidRPr="00A61C67">
        <w:rPr>
          <w:rFonts w:ascii="Times New Roman" w:eastAsia="Calibri" w:hAnsi="Times New Roman" w:cs="Times New Roman"/>
          <w:sz w:val="24"/>
          <w:szCs w:val="24"/>
        </w:rPr>
        <w:tab/>
      </w:r>
    </w:p>
    <w:p w14:paraId="5098CDDD" w14:textId="77777777" w:rsidR="00A61C67" w:rsidRPr="00A61C67" w:rsidRDefault="00A61C67" w:rsidP="00A61C67">
      <w:pPr>
        <w:spacing w:after="0"/>
        <w:ind w:firstLine="36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Yukarıda belirtilen hususlara uygun olarak soruşturma esnasında her İlgili Taraf, diğer İlgli Tarafın sunduğu bilgileri inceleme talebini içeren yazılı başvuruyu Ekonomik Kalkınma ve Ticaret Bakanlığına gönderebilir. Bu tür talebin Kanun hükümlerine uygun olması (ilgili tarafın haklarının korunmasıyla ilgili olması, bilgilerin gizli olmaması ve soruşturma amaçları için kullanılması) Ekonomik Kalkınma ve Ticaret Bakanlığı, söz konusu bilgileri inceleme imkanı konusunda İlgili Tarafı makul süre içerisinde bilgilendirir.</w:t>
      </w:r>
    </w:p>
    <w:p w14:paraId="111E6690" w14:textId="77777777" w:rsidR="00A61C67" w:rsidRPr="00A61C67" w:rsidRDefault="00A61C67" w:rsidP="00A61C67">
      <w:pPr>
        <w:spacing w:after="0"/>
        <w:jc w:val="both"/>
        <w:rPr>
          <w:rFonts w:ascii="Times New Roman" w:eastAsia="Calibri" w:hAnsi="Times New Roman" w:cs="Times New Roman"/>
          <w:sz w:val="24"/>
          <w:szCs w:val="24"/>
        </w:rPr>
      </w:pPr>
    </w:p>
    <w:p w14:paraId="56515C88" w14:textId="77777777" w:rsidR="00A61C67" w:rsidRPr="00A61C67" w:rsidRDefault="00A61C67" w:rsidP="00A61C67">
      <w:pPr>
        <w:numPr>
          <w:ilvl w:val="0"/>
          <w:numId w:val="7"/>
        </w:numPr>
        <w:spacing w:after="0"/>
        <w:contextualSpacing/>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Kanun 13. maddesi yedinci bölümü gereğince “</w:t>
      </w:r>
      <w:r w:rsidRPr="00A61C67">
        <w:rPr>
          <w:rFonts w:ascii="Times New Roman" w:eastAsia="Calibri" w:hAnsi="Times New Roman" w:cs="Times New Roman"/>
          <w:i/>
          <w:sz w:val="24"/>
          <w:szCs w:val="24"/>
        </w:rPr>
        <w:t>işbu Kanunun 12. maddesi onikinci bölümü gereğince Bakanlıkta ilgili taraf olarak kaydedilen İlgili Taraflara, ilgili şikayet sunan veya zıt çıkarları olan Tarafla istişarelerde bulunma imkanı talep üzerine verilir</w:t>
      </w:r>
      <w:r w:rsidRPr="00A61C67">
        <w:rPr>
          <w:rFonts w:ascii="Times New Roman" w:eastAsia="Calibri" w:hAnsi="Times New Roman" w:cs="Times New Roman"/>
          <w:sz w:val="24"/>
          <w:szCs w:val="24"/>
        </w:rPr>
        <w:t>”.</w:t>
      </w:r>
    </w:p>
    <w:p w14:paraId="0A57AC6B" w14:textId="77777777" w:rsidR="00A61C67" w:rsidRPr="00A61C67" w:rsidRDefault="00A61C67" w:rsidP="00A61C67">
      <w:pPr>
        <w:spacing w:after="0"/>
        <w:jc w:val="both"/>
        <w:rPr>
          <w:rFonts w:ascii="Times New Roman" w:eastAsia="Calibri" w:hAnsi="Times New Roman" w:cs="Times New Roman"/>
          <w:sz w:val="24"/>
          <w:szCs w:val="24"/>
        </w:rPr>
      </w:pPr>
    </w:p>
    <w:p w14:paraId="607E44A2" w14:textId="77777777" w:rsidR="00A61C67" w:rsidRPr="00A61C67" w:rsidRDefault="00A61C67" w:rsidP="00A61C67">
      <w:pPr>
        <w:spacing w:after="0"/>
        <w:ind w:firstLine="36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 xml:space="preserve">Yukarıdaki hususlar dikkate alınarak İlgili Taraflardan herhangi biri, ilgili şikayet sunan veya zıt </w:t>
      </w:r>
    </w:p>
    <w:p w14:paraId="671BEACB"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 xml:space="preserve">çıkarları olan Tarafla istişarelerin yapılması talebiyle Ekonomik Kalkınma ve Ticaret Bakanlığına başvurabilir. Söz konusu istişareler esnasında İlgili Taraflar, görüşlerini açıklayabilir ve soruşturmanın yürütülmesiyle ilgili yorumlarını yapabilir. İstişarelere katılan İlgili Taraf, sunum ve dilekçelerinin gizli olmayan özetini soruşturma dosyasının gizli olmayan bölümüne dahil edilmesi amacıyla bunları sunmakla yükümlüdür. İstişarelere katılma İlgili Tarafların hakkı olup istişarelerde hazır bulunamaması olumsuz sonuçları doğurmaz. </w:t>
      </w:r>
    </w:p>
    <w:p w14:paraId="350B55D3" w14:textId="77777777" w:rsidR="00A61C67" w:rsidRPr="00A61C67" w:rsidRDefault="00A61C67" w:rsidP="00A61C67">
      <w:pPr>
        <w:spacing w:after="0"/>
        <w:jc w:val="both"/>
        <w:rPr>
          <w:rFonts w:ascii="Times New Roman" w:eastAsia="Calibri" w:hAnsi="Times New Roman" w:cs="Times New Roman"/>
          <w:sz w:val="24"/>
          <w:szCs w:val="24"/>
        </w:rPr>
      </w:pPr>
    </w:p>
    <w:p w14:paraId="0EE83E98" w14:textId="77777777" w:rsidR="00A61C67" w:rsidRPr="00A61C67" w:rsidRDefault="00A61C67" w:rsidP="00A61C67">
      <w:pPr>
        <w:numPr>
          <w:ilvl w:val="0"/>
          <w:numId w:val="7"/>
        </w:numPr>
        <w:spacing w:after="0"/>
        <w:contextualSpacing/>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Kanun 13. maddesi dokuzuncu bölümüne uygun olarak “</w:t>
      </w:r>
      <w:r w:rsidRPr="00A61C67">
        <w:rPr>
          <w:rFonts w:ascii="Times New Roman" w:eastAsia="Calibri" w:hAnsi="Times New Roman" w:cs="Times New Roman"/>
          <w:i/>
          <w:sz w:val="24"/>
          <w:szCs w:val="24"/>
        </w:rPr>
        <w:t>İlgili Taraflarca sunulan ve damping veya zararın olup olmadığına ilişkin olumlu ya da olumsuz karar verilmesine esas teşkil eden bilgiler, işbu Kanunun 31. maddesinde belirtilen durumlar haricinde Bakanlık tarafından kontrol edilmesine tabidir</w:t>
      </w:r>
      <w:r w:rsidRPr="00A61C67">
        <w:rPr>
          <w:rFonts w:ascii="Times New Roman" w:eastAsia="Calibri" w:hAnsi="Times New Roman" w:cs="Times New Roman"/>
          <w:sz w:val="24"/>
          <w:szCs w:val="24"/>
        </w:rPr>
        <w:t>.”</w:t>
      </w:r>
    </w:p>
    <w:p w14:paraId="7EB616DF" w14:textId="77777777" w:rsidR="00A61C67" w:rsidRPr="00A61C67" w:rsidRDefault="00A61C67" w:rsidP="00A61C67">
      <w:pPr>
        <w:spacing w:after="0"/>
        <w:jc w:val="both"/>
        <w:rPr>
          <w:rFonts w:ascii="Times New Roman" w:eastAsia="Calibri" w:hAnsi="Times New Roman" w:cs="Times New Roman"/>
          <w:sz w:val="24"/>
          <w:szCs w:val="24"/>
        </w:rPr>
      </w:pPr>
    </w:p>
    <w:p w14:paraId="2A98580F"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 xml:space="preserve">    Kanun 31. maddesi birinci bölümünde aşağıdaki hususlar öngörülmüştür: “</w:t>
      </w:r>
      <w:r w:rsidRPr="00A61C67">
        <w:rPr>
          <w:rFonts w:ascii="Times New Roman" w:eastAsia="Calibri" w:hAnsi="Times New Roman" w:cs="Times New Roman"/>
          <w:i/>
          <w:sz w:val="24"/>
          <w:szCs w:val="24"/>
        </w:rPr>
        <w:t>İlgili Taraf gerekli bilgilere erişme imkanını sağlamayı reddeder veya bu Kanunda belirlenen süreleri içerisinde  söz konusu bilgileri sunmaz veya anti-damping soruşturmasını engellerse Bakanlık, anti-daping tedbilerinin acil olarak alınmasına ihtyiaç olup olmadığı konusundaki ön veya nihai kararları sahip olduğu bilgilere istinaden verebilir</w:t>
      </w:r>
      <w:r w:rsidRPr="00A61C67">
        <w:rPr>
          <w:rFonts w:ascii="Times New Roman" w:eastAsia="Calibri" w:hAnsi="Times New Roman" w:cs="Times New Roman"/>
          <w:sz w:val="24"/>
          <w:szCs w:val="24"/>
        </w:rPr>
        <w:t>”.</w:t>
      </w:r>
    </w:p>
    <w:p w14:paraId="3176F26B"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Kanun 31. maddesi altıncı bölümüne uygun olarak “</w:t>
      </w:r>
      <w:r w:rsidRPr="00A61C67">
        <w:rPr>
          <w:rFonts w:ascii="Times New Roman" w:eastAsia="Calibri" w:hAnsi="Times New Roman" w:cs="Times New Roman"/>
          <w:i/>
          <w:sz w:val="24"/>
          <w:szCs w:val="24"/>
        </w:rPr>
        <w:t>İlgili Taraf Bakanlıkla işbirliği yapmaktan kısmen ya da tamamen kaçınırsa ve bununla ilgili olarak anti-damping soruşturumasıyla ilgili bilgiler sunulmazsa Tarafın işbirliğinden kaçınmadığı durumlara göre anti-damping soruşturmasının sonuçları söz konusu Taraf için daha az elverişli olabilir</w:t>
      </w:r>
      <w:r w:rsidRPr="00A61C67">
        <w:rPr>
          <w:rFonts w:ascii="Times New Roman" w:eastAsia="Calibri" w:hAnsi="Times New Roman" w:cs="Times New Roman"/>
          <w:sz w:val="24"/>
          <w:szCs w:val="24"/>
        </w:rPr>
        <w:t>”.</w:t>
      </w:r>
    </w:p>
    <w:p w14:paraId="3B3ECAD6" w14:textId="77777777" w:rsidR="00A61C67" w:rsidRPr="00A61C67" w:rsidRDefault="00A61C67" w:rsidP="00A61C67">
      <w:pPr>
        <w:spacing w:after="0"/>
        <w:jc w:val="both"/>
        <w:rPr>
          <w:rFonts w:ascii="Times New Roman" w:eastAsia="Calibri" w:hAnsi="Times New Roman" w:cs="Times New Roman"/>
          <w:sz w:val="24"/>
          <w:szCs w:val="24"/>
        </w:rPr>
      </w:pPr>
    </w:p>
    <w:p w14:paraId="72F85705"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lastRenderedPageBreak/>
        <w:tab/>
        <w:t>Yukarıdaki hususlar dikkate alınarak, damping ve zarar verilmesiyle ilgili olan ve Bakanlığa sunulan bilgiler, temelsiz iddialara veya tahminlere dayalı olmayacak olup yeterli derecede gerekçelendirilmiş, gerçeklere ve delillere dayalı olacak ve söz konusu deliller de Ekonomik Kalkınma ve Ticaret Bakanlığına sunulacaktır.</w:t>
      </w:r>
    </w:p>
    <w:p w14:paraId="3C2F4E82" w14:textId="77777777" w:rsidR="00A61C67" w:rsidRPr="00A61C67" w:rsidRDefault="00A61C67" w:rsidP="00A61C67">
      <w:pPr>
        <w:spacing w:after="0"/>
        <w:jc w:val="both"/>
        <w:rPr>
          <w:rFonts w:ascii="Times New Roman" w:eastAsia="Calibri" w:hAnsi="Times New Roman" w:cs="Times New Roman"/>
          <w:sz w:val="24"/>
          <w:szCs w:val="24"/>
        </w:rPr>
      </w:pPr>
    </w:p>
    <w:p w14:paraId="7DE39615"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Teyit edilmemiş bilgilerin sunulması veya sunulan bilgilerin doğru olmadığının tespit edilmesi durumunda Ekonomik Kalkınma ve Ticaret Bakanlığı, söz konusu bilgileri soruşturma kapsamında dikkate almama hakkına sahiptir.</w:t>
      </w:r>
    </w:p>
    <w:p w14:paraId="1F01A110" w14:textId="77777777" w:rsidR="00A61C67" w:rsidRPr="00A61C67" w:rsidRDefault="00A61C67" w:rsidP="00A61C67">
      <w:pPr>
        <w:spacing w:after="0"/>
        <w:jc w:val="both"/>
        <w:rPr>
          <w:rFonts w:ascii="Times New Roman" w:eastAsia="Calibri" w:hAnsi="Times New Roman" w:cs="Times New Roman"/>
          <w:sz w:val="24"/>
          <w:szCs w:val="24"/>
        </w:rPr>
      </w:pPr>
    </w:p>
    <w:p w14:paraId="1C8C98FD" w14:textId="77777777" w:rsidR="00A61C67" w:rsidRP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t>Soruşturma esnasında işbirliğinden kaçınan İlgili Taraf, soruşturma sonuçlarının daha az elverişi olacağının farkında olmalıdır.</w:t>
      </w:r>
    </w:p>
    <w:p w14:paraId="58D5E1E6" w14:textId="77777777" w:rsidR="00A61C67" w:rsidRPr="00A61C67" w:rsidRDefault="00A61C67" w:rsidP="00A61C67">
      <w:pPr>
        <w:spacing w:after="0"/>
        <w:jc w:val="both"/>
        <w:rPr>
          <w:rFonts w:ascii="Times New Roman" w:eastAsia="Calibri" w:hAnsi="Times New Roman" w:cs="Times New Roman"/>
          <w:sz w:val="24"/>
          <w:szCs w:val="24"/>
        </w:rPr>
      </w:pPr>
    </w:p>
    <w:p w14:paraId="2048130B" w14:textId="2063A73F" w:rsidR="00A61C67" w:rsidRDefault="00A61C67" w:rsidP="00A61C67">
      <w:pPr>
        <w:spacing w:after="0"/>
        <w:jc w:val="both"/>
        <w:rPr>
          <w:rFonts w:ascii="Times New Roman" w:eastAsia="Calibri" w:hAnsi="Times New Roman" w:cs="Times New Roman"/>
          <w:sz w:val="24"/>
          <w:szCs w:val="24"/>
        </w:rPr>
      </w:pPr>
      <w:r w:rsidRPr="00A61C67">
        <w:rPr>
          <w:rFonts w:ascii="Times New Roman" w:eastAsia="Calibri" w:hAnsi="Times New Roman" w:cs="Times New Roman"/>
          <w:sz w:val="24"/>
          <w:szCs w:val="24"/>
        </w:rPr>
        <w:tab/>
      </w:r>
      <w:r w:rsidR="000B29D9" w:rsidRPr="00A61C67">
        <w:rPr>
          <w:rFonts w:ascii="Times New Roman" w:eastAsia="Calibri" w:hAnsi="Times New Roman" w:cs="Times New Roman"/>
          <w:sz w:val="24"/>
          <w:szCs w:val="24"/>
        </w:rPr>
        <w:t>Yukarıda belirtilen kanun hükümleri tüm ilgili taraflar için zorunludur.</w:t>
      </w:r>
    </w:p>
    <w:p w14:paraId="2A13D369" w14:textId="55A22D79" w:rsidR="00C35B9F" w:rsidRDefault="00C35B9F" w:rsidP="00A61C67">
      <w:pPr>
        <w:spacing w:after="0"/>
        <w:jc w:val="both"/>
        <w:rPr>
          <w:rFonts w:ascii="Times New Roman" w:eastAsia="Calibri" w:hAnsi="Times New Roman" w:cs="Times New Roman"/>
          <w:sz w:val="24"/>
          <w:szCs w:val="24"/>
        </w:rPr>
      </w:pPr>
    </w:p>
    <w:p w14:paraId="49B75BFD" w14:textId="1A50DB5E" w:rsidR="00C35B9F" w:rsidRDefault="00C35B9F" w:rsidP="00A61C67">
      <w:pPr>
        <w:spacing w:after="0"/>
        <w:jc w:val="both"/>
        <w:rPr>
          <w:rFonts w:ascii="Times New Roman" w:eastAsia="Calibri" w:hAnsi="Times New Roman" w:cs="Times New Roman"/>
          <w:sz w:val="24"/>
          <w:szCs w:val="24"/>
        </w:rPr>
      </w:pPr>
    </w:p>
    <w:p w14:paraId="59E761BB" w14:textId="03ECFE3A" w:rsidR="00547DEB" w:rsidRPr="00547DEB" w:rsidRDefault="00547DEB" w:rsidP="00547DEB">
      <w:pPr>
        <w:spacing w:after="0" w:line="240" w:lineRule="auto"/>
        <w:ind w:firstLine="360"/>
        <w:jc w:val="center"/>
        <w:rPr>
          <w:rFonts w:ascii="Times New Roman" w:eastAsia="Times New Roman" w:hAnsi="Times New Roman" w:cs="Times New Roman"/>
          <w:b/>
          <w:bCs/>
          <w:sz w:val="24"/>
          <w:szCs w:val="24"/>
          <w:lang w:eastAsia="ru-RU"/>
        </w:rPr>
      </w:pPr>
      <w:r w:rsidRPr="00547DEB">
        <w:rPr>
          <w:rFonts w:ascii="Times New Roman" w:eastAsia="Times New Roman" w:hAnsi="Times New Roman" w:cs="Times New Roman"/>
          <w:b/>
          <w:bCs/>
          <w:sz w:val="24"/>
          <w:szCs w:val="24"/>
          <w:lang w:eastAsia="ru-RU"/>
        </w:rPr>
        <w:t>GİZGİ OLAN BİLGİLERİN SUNMA ÖRNEĞİ</w:t>
      </w:r>
    </w:p>
    <w:p w14:paraId="1C9D1C7A" w14:textId="77777777" w:rsidR="00547DEB" w:rsidRPr="00547DEB" w:rsidRDefault="00547DEB" w:rsidP="00547DEB">
      <w:pPr>
        <w:spacing w:after="0" w:line="240" w:lineRule="auto"/>
        <w:ind w:firstLine="360"/>
        <w:jc w:val="center"/>
        <w:rPr>
          <w:rFonts w:ascii="Times New Roman" w:eastAsia="Times New Roman" w:hAnsi="Times New Roman" w:cs="Times New Roman"/>
          <w:b/>
          <w:bCs/>
          <w:sz w:val="24"/>
          <w:szCs w:val="24"/>
          <w:lang w:eastAsia="ru-RU"/>
        </w:rPr>
      </w:pPr>
    </w:p>
    <w:p w14:paraId="525A2A1E" w14:textId="77777777" w:rsidR="00547DEB" w:rsidRPr="00547DEB" w:rsidRDefault="00547DEB" w:rsidP="00547DEB">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547DEB">
        <w:rPr>
          <w:rFonts w:ascii="Times New Roman" w:eastAsia="Times New Roman" w:hAnsi="Times New Roman" w:cs="Times New Roman"/>
          <w:sz w:val="24"/>
          <w:szCs w:val="24"/>
          <w:lang w:eastAsia="ru-RU"/>
        </w:rPr>
        <w:t xml:space="preserve">Belli döneme ait rakamlar ve kıyaslamaları aşağıdaki gibi sunulabilir: </w:t>
      </w:r>
    </w:p>
    <w:p w14:paraId="680EAAC5" w14:textId="77777777" w:rsidR="00547DEB" w:rsidRPr="00547DEB" w:rsidRDefault="00547DEB" w:rsidP="00547DEB">
      <w:pPr>
        <w:spacing w:after="0" w:line="240" w:lineRule="auto"/>
        <w:ind w:left="720"/>
        <w:contextualSpacing/>
        <w:jc w:val="both"/>
        <w:rPr>
          <w:rFonts w:ascii="Times New Roman" w:eastAsia="Times New Roman" w:hAnsi="Times New Roman" w:cs="Times New Roman"/>
          <w:b/>
          <w:bCs/>
          <w:sz w:val="24"/>
          <w:szCs w:val="24"/>
          <w:lang w:eastAsia="ru-RU"/>
        </w:rPr>
      </w:pPr>
    </w:p>
    <w:p w14:paraId="15BA3AA9" w14:textId="77777777" w:rsidR="00547DEB" w:rsidRPr="00547DEB" w:rsidRDefault="00547DEB" w:rsidP="00547DEB">
      <w:pPr>
        <w:spacing w:after="0" w:line="240" w:lineRule="auto"/>
        <w:ind w:left="720"/>
        <w:contextualSpacing/>
        <w:jc w:val="both"/>
        <w:rPr>
          <w:rFonts w:ascii="Times New Roman" w:eastAsia="Times New Roman" w:hAnsi="Times New Roman" w:cs="Times New Roman"/>
          <w:b/>
          <w:bCs/>
          <w:sz w:val="24"/>
          <w:szCs w:val="24"/>
          <w:lang w:eastAsia="ru-RU"/>
        </w:rPr>
      </w:pPr>
      <w:r w:rsidRPr="00547DEB">
        <w:rPr>
          <w:rFonts w:ascii="Times New Roman" w:eastAsia="Times New Roman" w:hAnsi="Times New Roman" w:cs="Times New Roman"/>
          <w:b/>
          <w:bCs/>
          <w:sz w:val="24"/>
          <w:szCs w:val="24"/>
          <w:lang w:eastAsia="ru-RU"/>
        </w:rPr>
        <w:t>Gizli olan bilgiler:</w:t>
      </w:r>
    </w:p>
    <w:p w14:paraId="246918DF" w14:textId="77777777" w:rsidR="00547DEB" w:rsidRPr="00547DEB" w:rsidRDefault="00547DEB" w:rsidP="00547DEB">
      <w:pPr>
        <w:spacing w:after="0" w:line="240" w:lineRule="auto"/>
        <w:ind w:left="720"/>
        <w:contextualSpacing/>
        <w:jc w:val="both"/>
        <w:rPr>
          <w:rFonts w:ascii="Times New Roman" w:eastAsia="Times New Roman" w:hAnsi="Times New Roman" w:cs="Times New Roman"/>
          <w:b/>
          <w:bCs/>
          <w:sz w:val="24"/>
          <w:szCs w:val="24"/>
          <w:lang w:eastAsia="ru-RU"/>
        </w:rPr>
      </w:pPr>
    </w:p>
    <w:tbl>
      <w:tblPr>
        <w:tblStyle w:val="TabloKlavuzu"/>
        <w:tblW w:w="0" w:type="auto"/>
        <w:tblInd w:w="720" w:type="dxa"/>
        <w:tblLook w:val="04A0" w:firstRow="1" w:lastRow="0" w:firstColumn="1" w:lastColumn="0" w:noHBand="0" w:noVBand="1"/>
      </w:tblPr>
      <w:tblGrid>
        <w:gridCol w:w="2969"/>
        <w:gridCol w:w="2970"/>
        <w:gridCol w:w="2970"/>
      </w:tblGrid>
      <w:tr w:rsidR="00CD6777" w:rsidRPr="00547DEB" w14:paraId="168635B4" w14:textId="77777777" w:rsidTr="00CE49C1">
        <w:tc>
          <w:tcPr>
            <w:tcW w:w="3398" w:type="dxa"/>
          </w:tcPr>
          <w:p w14:paraId="6EEBF4AE" w14:textId="59D87F05" w:rsidR="00547DEB" w:rsidRPr="00547DEB" w:rsidRDefault="00CD6777" w:rsidP="00547DEB">
            <w:pPr>
              <w:contextualSpacing/>
              <w:jc w:val="center"/>
              <w:rPr>
                <w:rFonts w:ascii="Times New Roman" w:eastAsia="Times New Roman" w:hAnsi="Times New Roman" w:cs="Times New Roman"/>
                <w:b/>
                <w:bCs/>
                <w:sz w:val="24"/>
                <w:szCs w:val="24"/>
                <w:lang w:eastAsia="ru-RU"/>
              </w:rPr>
            </w:pPr>
            <w:bookmarkStart w:id="1" w:name="_Hlk30434354"/>
            <w:bookmarkStart w:id="2" w:name="_Hlk30434278"/>
            <w:r>
              <w:rPr>
                <w:rFonts w:ascii="Times New Roman" w:eastAsia="Times New Roman" w:hAnsi="Times New Roman" w:cs="Times New Roman"/>
                <w:b/>
                <w:bCs/>
                <w:sz w:val="24"/>
                <w:szCs w:val="24"/>
                <w:lang w:eastAsia="ru-RU"/>
              </w:rPr>
              <w:t>1. Soruşturma Yılı</w:t>
            </w:r>
          </w:p>
        </w:tc>
        <w:tc>
          <w:tcPr>
            <w:tcW w:w="3398" w:type="dxa"/>
          </w:tcPr>
          <w:p w14:paraId="6D16B6F6" w14:textId="16CE07C7" w:rsidR="00547DEB" w:rsidRPr="00547DEB" w:rsidRDefault="00CD6777" w:rsidP="00547DEB">
            <w:pPr>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Pr="00CD6777">
              <w:rPr>
                <w:rFonts w:ascii="Times New Roman" w:eastAsia="Times New Roman" w:hAnsi="Times New Roman" w:cs="Times New Roman"/>
                <w:b/>
                <w:bCs/>
                <w:sz w:val="24"/>
                <w:szCs w:val="24"/>
                <w:lang w:eastAsia="ru-RU"/>
              </w:rPr>
              <w:t>. Soruşturma Yılı</w:t>
            </w:r>
          </w:p>
        </w:tc>
        <w:tc>
          <w:tcPr>
            <w:tcW w:w="3398" w:type="dxa"/>
          </w:tcPr>
          <w:p w14:paraId="1B75F008" w14:textId="06689A4F" w:rsidR="00547DEB" w:rsidRPr="00547DEB" w:rsidRDefault="00CD6777" w:rsidP="00547DEB">
            <w:pPr>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Pr="00CD6777">
              <w:rPr>
                <w:rFonts w:ascii="Times New Roman" w:eastAsia="Times New Roman" w:hAnsi="Times New Roman" w:cs="Times New Roman"/>
                <w:b/>
                <w:bCs/>
                <w:sz w:val="24"/>
                <w:szCs w:val="24"/>
                <w:lang w:eastAsia="ru-RU"/>
              </w:rPr>
              <w:t>. Soruşturma Yılı</w:t>
            </w:r>
          </w:p>
        </w:tc>
      </w:tr>
      <w:bookmarkEnd w:id="1"/>
      <w:tr w:rsidR="00CD6777" w:rsidRPr="00547DEB" w14:paraId="76ADAAF1" w14:textId="77777777" w:rsidTr="00CE49C1">
        <w:tc>
          <w:tcPr>
            <w:tcW w:w="3398" w:type="dxa"/>
          </w:tcPr>
          <w:p w14:paraId="35C70937" w14:textId="16505A7B" w:rsidR="00547DEB" w:rsidRPr="00547DEB" w:rsidRDefault="00547DEB" w:rsidP="00547DEB">
            <w:pPr>
              <w:contextualSpacing/>
              <w:jc w:val="center"/>
              <w:rPr>
                <w:rFonts w:ascii="Times New Roman" w:eastAsia="Times New Roman" w:hAnsi="Times New Roman" w:cs="Times New Roman"/>
                <w:i/>
                <w:iCs/>
                <w:sz w:val="24"/>
                <w:szCs w:val="24"/>
                <w:lang w:eastAsia="ru-RU"/>
              </w:rPr>
            </w:pPr>
            <w:r w:rsidRPr="00547DEB">
              <w:rPr>
                <w:rFonts w:ascii="Times New Roman" w:eastAsia="Times New Roman" w:hAnsi="Times New Roman" w:cs="Times New Roman"/>
                <w:i/>
                <w:iCs/>
                <w:sz w:val="24"/>
                <w:szCs w:val="24"/>
                <w:lang w:eastAsia="ru-RU"/>
              </w:rPr>
              <w:t>[20</w:t>
            </w:r>
            <w:r w:rsidR="00CD6777">
              <w:rPr>
                <w:rFonts w:ascii="Times New Roman" w:eastAsia="Times New Roman" w:hAnsi="Times New Roman" w:cs="Times New Roman"/>
                <w:i/>
                <w:iCs/>
                <w:sz w:val="24"/>
                <w:szCs w:val="24"/>
                <w:lang w:eastAsia="ru-RU"/>
              </w:rPr>
              <w:t>.</w:t>
            </w:r>
            <w:r w:rsidRPr="00547DEB">
              <w:rPr>
                <w:rFonts w:ascii="Times New Roman" w:eastAsia="Times New Roman" w:hAnsi="Times New Roman" w:cs="Times New Roman"/>
                <w:i/>
                <w:iCs/>
                <w:sz w:val="24"/>
                <w:szCs w:val="24"/>
                <w:lang w:eastAsia="ru-RU"/>
              </w:rPr>
              <w:t>000]</w:t>
            </w:r>
          </w:p>
        </w:tc>
        <w:tc>
          <w:tcPr>
            <w:tcW w:w="3398" w:type="dxa"/>
          </w:tcPr>
          <w:p w14:paraId="2FB9601E" w14:textId="147DBD79" w:rsidR="00547DEB" w:rsidRPr="00547DEB" w:rsidRDefault="00547DEB" w:rsidP="00547DEB">
            <w:pPr>
              <w:contextualSpacing/>
              <w:jc w:val="center"/>
              <w:rPr>
                <w:rFonts w:ascii="Times New Roman" w:eastAsia="Times New Roman" w:hAnsi="Times New Roman" w:cs="Times New Roman"/>
                <w:i/>
                <w:iCs/>
                <w:sz w:val="24"/>
                <w:szCs w:val="24"/>
                <w:lang w:eastAsia="ru-RU"/>
              </w:rPr>
            </w:pPr>
            <w:r w:rsidRPr="00547DEB">
              <w:rPr>
                <w:rFonts w:ascii="Times New Roman" w:eastAsia="Times New Roman" w:hAnsi="Times New Roman" w:cs="Times New Roman"/>
                <w:i/>
                <w:iCs/>
                <w:sz w:val="24"/>
                <w:szCs w:val="24"/>
                <w:lang w:eastAsia="ru-RU"/>
              </w:rPr>
              <w:t>[30</w:t>
            </w:r>
            <w:r w:rsidR="00CD6777">
              <w:rPr>
                <w:rFonts w:ascii="Times New Roman" w:eastAsia="Times New Roman" w:hAnsi="Times New Roman" w:cs="Times New Roman"/>
                <w:i/>
                <w:iCs/>
                <w:sz w:val="24"/>
                <w:szCs w:val="24"/>
                <w:lang w:eastAsia="ru-RU"/>
              </w:rPr>
              <w:t>.</w:t>
            </w:r>
            <w:r w:rsidRPr="00547DEB">
              <w:rPr>
                <w:rFonts w:ascii="Times New Roman" w:eastAsia="Times New Roman" w:hAnsi="Times New Roman" w:cs="Times New Roman"/>
                <w:i/>
                <w:iCs/>
                <w:sz w:val="24"/>
                <w:szCs w:val="24"/>
                <w:lang w:eastAsia="ru-RU"/>
              </w:rPr>
              <w:t>000]</w:t>
            </w:r>
          </w:p>
        </w:tc>
        <w:tc>
          <w:tcPr>
            <w:tcW w:w="3398" w:type="dxa"/>
          </w:tcPr>
          <w:p w14:paraId="75A93045" w14:textId="6BC83777" w:rsidR="00547DEB" w:rsidRPr="00547DEB" w:rsidRDefault="00547DEB" w:rsidP="00547DEB">
            <w:pPr>
              <w:contextualSpacing/>
              <w:jc w:val="center"/>
              <w:rPr>
                <w:rFonts w:ascii="Times New Roman" w:eastAsia="Times New Roman" w:hAnsi="Times New Roman" w:cs="Times New Roman"/>
                <w:i/>
                <w:iCs/>
                <w:sz w:val="24"/>
                <w:szCs w:val="24"/>
                <w:lang w:eastAsia="ru-RU"/>
              </w:rPr>
            </w:pPr>
            <w:r w:rsidRPr="00547DEB">
              <w:rPr>
                <w:rFonts w:ascii="Times New Roman" w:eastAsia="Times New Roman" w:hAnsi="Times New Roman" w:cs="Times New Roman"/>
                <w:i/>
                <w:iCs/>
                <w:sz w:val="24"/>
                <w:szCs w:val="24"/>
                <w:lang w:eastAsia="ru-RU"/>
              </w:rPr>
              <w:t>[40</w:t>
            </w:r>
            <w:r w:rsidR="00CD6777">
              <w:rPr>
                <w:rFonts w:ascii="Times New Roman" w:eastAsia="Times New Roman" w:hAnsi="Times New Roman" w:cs="Times New Roman"/>
                <w:i/>
                <w:iCs/>
                <w:sz w:val="24"/>
                <w:szCs w:val="24"/>
                <w:lang w:eastAsia="ru-RU"/>
              </w:rPr>
              <w:t>.</w:t>
            </w:r>
            <w:r w:rsidRPr="00547DEB">
              <w:rPr>
                <w:rFonts w:ascii="Times New Roman" w:eastAsia="Times New Roman" w:hAnsi="Times New Roman" w:cs="Times New Roman"/>
                <w:i/>
                <w:iCs/>
                <w:sz w:val="24"/>
                <w:szCs w:val="24"/>
                <w:lang w:eastAsia="ru-RU"/>
              </w:rPr>
              <w:t>000]</w:t>
            </w:r>
          </w:p>
        </w:tc>
      </w:tr>
      <w:bookmarkEnd w:id="2"/>
    </w:tbl>
    <w:p w14:paraId="7F83E4B2" w14:textId="77777777" w:rsidR="00547DEB" w:rsidRPr="00547DEB" w:rsidRDefault="00547DEB" w:rsidP="00547DEB">
      <w:pPr>
        <w:spacing w:after="0" w:line="240" w:lineRule="auto"/>
        <w:ind w:left="720"/>
        <w:contextualSpacing/>
        <w:jc w:val="both"/>
        <w:rPr>
          <w:rFonts w:ascii="Times New Roman" w:eastAsia="Times New Roman" w:hAnsi="Times New Roman" w:cs="Times New Roman"/>
          <w:i/>
          <w:iCs/>
          <w:sz w:val="24"/>
          <w:szCs w:val="24"/>
          <w:lang w:eastAsia="ru-RU"/>
        </w:rPr>
      </w:pPr>
    </w:p>
    <w:p w14:paraId="01E97854" w14:textId="77777777" w:rsidR="00547DEB" w:rsidRPr="00547DEB" w:rsidRDefault="00547DEB" w:rsidP="00547DEB">
      <w:pPr>
        <w:spacing w:after="0" w:line="240" w:lineRule="auto"/>
        <w:jc w:val="both"/>
        <w:rPr>
          <w:rFonts w:ascii="Times New Roman" w:eastAsia="Times New Roman" w:hAnsi="Times New Roman" w:cs="Times New Roman"/>
          <w:sz w:val="24"/>
          <w:szCs w:val="24"/>
          <w:lang w:eastAsia="ru-RU"/>
        </w:rPr>
      </w:pPr>
    </w:p>
    <w:p w14:paraId="74B9E523" w14:textId="77777777" w:rsidR="00547DEB" w:rsidRPr="00547DEB" w:rsidRDefault="00547DEB" w:rsidP="00547DEB">
      <w:pPr>
        <w:spacing w:after="0" w:line="240" w:lineRule="auto"/>
        <w:jc w:val="both"/>
        <w:rPr>
          <w:rFonts w:ascii="Times New Roman" w:eastAsia="Times New Roman" w:hAnsi="Times New Roman" w:cs="Times New Roman"/>
          <w:b/>
          <w:bCs/>
          <w:sz w:val="24"/>
          <w:szCs w:val="24"/>
          <w:lang w:eastAsia="ru-RU"/>
        </w:rPr>
      </w:pPr>
      <w:r w:rsidRPr="00547DEB">
        <w:rPr>
          <w:rFonts w:ascii="Times New Roman" w:eastAsia="Times New Roman" w:hAnsi="Times New Roman" w:cs="Times New Roman"/>
          <w:b/>
          <w:bCs/>
          <w:sz w:val="24"/>
          <w:szCs w:val="24"/>
          <w:lang w:eastAsia="ru-RU"/>
        </w:rPr>
        <w:t xml:space="preserve">            Gizli olan bilgilerin gizli olmayan versiyonu: </w:t>
      </w:r>
    </w:p>
    <w:p w14:paraId="1A985985" w14:textId="77777777" w:rsidR="00547DEB" w:rsidRPr="00547DEB" w:rsidRDefault="00547DEB" w:rsidP="00547DEB">
      <w:pPr>
        <w:spacing w:after="0" w:line="240" w:lineRule="auto"/>
        <w:jc w:val="both"/>
        <w:rPr>
          <w:rFonts w:ascii="Times New Roman" w:eastAsia="Times New Roman" w:hAnsi="Times New Roman" w:cs="Times New Roman"/>
          <w:sz w:val="24"/>
          <w:szCs w:val="24"/>
          <w:lang w:eastAsia="ru-RU"/>
        </w:rPr>
      </w:pPr>
      <w:r w:rsidRPr="00547DEB">
        <w:rPr>
          <w:rFonts w:ascii="Times New Roman" w:eastAsia="Times New Roman" w:hAnsi="Times New Roman" w:cs="Times New Roman"/>
          <w:sz w:val="24"/>
          <w:szCs w:val="24"/>
          <w:lang w:eastAsia="ru-RU"/>
        </w:rPr>
        <w:tab/>
      </w:r>
    </w:p>
    <w:tbl>
      <w:tblPr>
        <w:tblStyle w:val="TabloKlavuzu"/>
        <w:tblW w:w="0" w:type="auto"/>
        <w:tblInd w:w="720" w:type="dxa"/>
        <w:tblLook w:val="04A0" w:firstRow="1" w:lastRow="0" w:firstColumn="1" w:lastColumn="0" w:noHBand="0" w:noVBand="1"/>
      </w:tblPr>
      <w:tblGrid>
        <w:gridCol w:w="2969"/>
        <w:gridCol w:w="2970"/>
        <w:gridCol w:w="2970"/>
      </w:tblGrid>
      <w:tr w:rsidR="00CD6777" w:rsidRPr="00547DEB" w14:paraId="60A42DAD" w14:textId="77777777" w:rsidTr="00CD6777">
        <w:tc>
          <w:tcPr>
            <w:tcW w:w="2969" w:type="dxa"/>
          </w:tcPr>
          <w:p w14:paraId="61AEF9CA" w14:textId="715E9230" w:rsidR="00CD6777" w:rsidRPr="00CD6777" w:rsidRDefault="00CD6777" w:rsidP="00CD6777">
            <w:pPr>
              <w:contextualSpacing/>
              <w:jc w:val="center"/>
              <w:rPr>
                <w:rFonts w:ascii="Times New Roman" w:eastAsia="Times New Roman" w:hAnsi="Times New Roman" w:cs="Times New Roman"/>
                <w:b/>
                <w:bCs/>
                <w:sz w:val="24"/>
                <w:szCs w:val="24"/>
                <w:lang w:eastAsia="ru-RU"/>
              </w:rPr>
            </w:pPr>
            <w:r w:rsidRPr="00CD6777">
              <w:rPr>
                <w:rFonts w:ascii="Times New Roman" w:hAnsi="Times New Roman" w:cs="Times New Roman"/>
                <w:b/>
                <w:bCs/>
              </w:rPr>
              <w:t>1. Soruşturma Yılı</w:t>
            </w:r>
          </w:p>
        </w:tc>
        <w:tc>
          <w:tcPr>
            <w:tcW w:w="2970" w:type="dxa"/>
          </w:tcPr>
          <w:p w14:paraId="10B19640" w14:textId="328FA28D" w:rsidR="00CD6777" w:rsidRPr="00CD6777" w:rsidRDefault="00CD6777" w:rsidP="00CD6777">
            <w:pPr>
              <w:contextualSpacing/>
              <w:jc w:val="center"/>
              <w:rPr>
                <w:rFonts w:ascii="Times New Roman" w:eastAsia="Times New Roman" w:hAnsi="Times New Roman" w:cs="Times New Roman"/>
                <w:b/>
                <w:bCs/>
                <w:sz w:val="24"/>
                <w:szCs w:val="24"/>
                <w:lang w:eastAsia="ru-RU"/>
              </w:rPr>
            </w:pPr>
            <w:r w:rsidRPr="00CD6777">
              <w:rPr>
                <w:rFonts w:ascii="Times New Roman" w:hAnsi="Times New Roman" w:cs="Times New Roman"/>
                <w:b/>
                <w:bCs/>
              </w:rPr>
              <w:t>2. Soruşturma Yılı</w:t>
            </w:r>
          </w:p>
        </w:tc>
        <w:tc>
          <w:tcPr>
            <w:tcW w:w="2970" w:type="dxa"/>
          </w:tcPr>
          <w:p w14:paraId="07DDBCE4" w14:textId="1CF57964" w:rsidR="00CD6777" w:rsidRPr="00CD6777" w:rsidRDefault="00CD6777" w:rsidP="00CD6777">
            <w:pPr>
              <w:contextualSpacing/>
              <w:jc w:val="center"/>
              <w:rPr>
                <w:rFonts w:ascii="Times New Roman" w:eastAsia="Times New Roman" w:hAnsi="Times New Roman" w:cs="Times New Roman"/>
                <w:b/>
                <w:bCs/>
                <w:sz w:val="24"/>
                <w:szCs w:val="24"/>
                <w:lang w:eastAsia="ru-RU"/>
              </w:rPr>
            </w:pPr>
            <w:r w:rsidRPr="00CD6777">
              <w:rPr>
                <w:rFonts w:ascii="Times New Roman" w:hAnsi="Times New Roman" w:cs="Times New Roman"/>
                <w:b/>
                <w:bCs/>
              </w:rPr>
              <w:t>3. Soruşturma Yılı</w:t>
            </w:r>
          </w:p>
        </w:tc>
      </w:tr>
      <w:tr w:rsidR="00547DEB" w:rsidRPr="00547DEB" w14:paraId="7E6615FB" w14:textId="77777777" w:rsidTr="00CD6777">
        <w:tc>
          <w:tcPr>
            <w:tcW w:w="2969" w:type="dxa"/>
          </w:tcPr>
          <w:p w14:paraId="15791E31" w14:textId="31AE1B7A" w:rsidR="00547DEB" w:rsidRPr="00547DEB" w:rsidRDefault="00547DEB" w:rsidP="00547DEB">
            <w:pPr>
              <w:contextualSpacing/>
              <w:jc w:val="center"/>
              <w:rPr>
                <w:rFonts w:ascii="Times New Roman" w:eastAsia="Times New Roman" w:hAnsi="Times New Roman" w:cs="Times New Roman"/>
                <w:i/>
                <w:iCs/>
                <w:sz w:val="24"/>
                <w:szCs w:val="24"/>
                <w:lang w:eastAsia="ru-RU"/>
              </w:rPr>
            </w:pPr>
            <w:r w:rsidRPr="00547DEB">
              <w:rPr>
                <w:rFonts w:ascii="Times New Roman" w:eastAsia="Times New Roman" w:hAnsi="Times New Roman" w:cs="Times New Roman"/>
                <w:i/>
                <w:iCs/>
                <w:sz w:val="24"/>
                <w:szCs w:val="24"/>
                <w:lang w:eastAsia="ru-RU"/>
              </w:rPr>
              <w:t>%100</w:t>
            </w:r>
            <w:r w:rsidR="00CD6777">
              <w:rPr>
                <w:rFonts w:ascii="Times New Roman" w:eastAsia="Times New Roman" w:hAnsi="Times New Roman" w:cs="Times New Roman"/>
                <w:i/>
                <w:iCs/>
                <w:sz w:val="24"/>
                <w:szCs w:val="24"/>
                <w:lang w:eastAsia="ru-RU"/>
              </w:rPr>
              <w:t xml:space="preserve"> (</w:t>
            </w:r>
            <w:r w:rsidR="004D256C" w:rsidRPr="00654116">
              <w:rPr>
                <w:rFonts w:ascii="Times New Roman" w:eastAsia="Times New Roman" w:hAnsi="Times New Roman" w:cs="Times New Roman"/>
                <w:i/>
                <w:iCs/>
                <w:sz w:val="24"/>
                <w:szCs w:val="24"/>
                <w:lang w:eastAsia="ru-RU"/>
              </w:rPr>
              <w:t>veya</w:t>
            </w:r>
            <w:r w:rsidR="00CD6777">
              <w:rPr>
                <w:rFonts w:ascii="Times New Roman" w:eastAsia="Times New Roman" w:hAnsi="Times New Roman" w:cs="Times New Roman"/>
                <w:i/>
                <w:iCs/>
                <w:sz w:val="24"/>
                <w:szCs w:val="24"/>
                <w:lang w:eastAsia="ru-RU"/>
              </w:rPr>
              <w:t xml:space="preserve"> </w:t>
            </w:r>
            <w:r w:rsidR="00CD6777">
              <w:rPr>
                <w:rFonts w:ascii="Times New Roman" w:eastAsia="Times New Roman" w:hAnsi="Times New Roman" w:cs="Times New Roman"/>
                <w:i/>
                <w:iCs/>
                <w:sz w:val="24"/>
                <w:szCs w:val="24"/>
                <w:lang w:val="uk-UA" w:eastAsia="ru-RU"/>
              </w:rPr>
              <w:t>=%0</w:t>
            </w:r>
            <w:r w:rsidR="00CD6777">
              <w:rPr>
                <w:rFonts w:ascii="Times New Roman" w:eastAsia="Times New Roman" w:hAnsi="Times New Roman" w:cs="Times New Roman"/>
                <w:i/>
                <w:iCs/>
                <w:sz w:val="24"/>
                <w:szCs w:val="24"/>
                <w:lang w:eastAsia="ru-RU"/>
              </w:rPr>
              <w:t>)</w:t>
            </w:r>
          </w:p>
        </w:tc>
        <w:tc>
          <w:tcPr>
            <w:tcW w:w="2970" w:type="dxa"/>
          </w:tcPr>
          <w:p w14:paraId="6287F732" w14:textId="347FE1FC" w:rsidR="00547DEB" w:rsidRPr="00547DEB" w:rsidRDefault="00547DEB" w:rsidP="00547DEB">
            <w:pPr>
              <w:contextualSpacing/>
              <w:jc w:val="center"/>
              <w:rPr>
                <w:rFonts w:ascii="Times New Roman" w:eastAsia="Times New Roman" w:hAnsi="Times New Roman" w:cs="Times New Roman"/>
                <w:i/>
                <w:iCs/>
                <w:sz w:val="24"/>
                <w:szCs w:val="24"/>
                <w:lang w:eastAsia="ru-RU"/>
              </w:rPr>
            </w:pPr>
            <w:r w:rsidRPr="00547DEB">
              <w:rPr>
                <w:rFonts w:ascii="Times New Roman" w:eastAsia="Times New Roman" w:hAnsi="Times New Roman" w:cs="Times New Roman"/>
                <w:i/>
                <w:iCs/>
                <w:sz w:val="24"/>
                <w:szCs w:val="24"/>
                <w:lang w:eastAsia="ru-RU"/>
              </w:rPr>
              <w:t>%150</w:t>
            </w:r>
            <w:r w:rsidR="00654116">
              <w:rPr>
                <w:rFonts w:ascii="Times New Roman" w:eastAsia="Times New Roman" w:hAnsi="Times New Roman" w:cs="Times New Roman"/>
                <w:i/>
                <w:iCs/>
                <w:sz w:val="24"/>
                <w:szCs w:val="24"/>
                <w:lang w:val="uk-UA" w:eastAsia="ru-RU"/>
              </w:rPr>
              <w:t xml:space="preserve"> </w:t>
            </w:r>
            <w:r w:rsidR="004D256C" w:rsidRPr="004D256C">
              <w:rPr>
                <w:rFonts w:ascii="Times New Roman" w:eastAsia="Times New Roman" w:hAnsi="Times New Roman" w:cs="Times New Roman"/>
                <w:i/>
                <w:iCs/>
                <w:sz w:val="24"/>
                <w:szCs w:val="24"/>
                <w:lang w:eastAsia="ru-RU"/>
              </w:rPr>
              <w:t xml:space="preserve">(veya </w:t>
            </w:r>
            <w:r w:rsidR="004D256C">
              <w:rPr>
                <w:rFonts w:ascii="Times New Roman" w:eastAsia="Times New Roman" w:hAnsi="Times New Roman" w:cs="Times New Roman"/>
                <w:i/>
                <w:iCs/>
                <w:sz w:val="24"/>
                <w:szCs w:val="24"/>
                <w:lang w:val="uk-UA" w:eastAsia="ru-RU"/>
              </w:rPr>
              <w:t>+</w:t>
            </w:r>
            <w:r w:rsidR="004D256C" w:rsidRPr="004D256C">
              <w:rPr>
                <w:rFonts w:ascii="Times New Roman" w:eastAsia="Times New Roman" w:hAnsi="Times New Roman" w:cs="Times New Roman"/>
                <w:i/>
                <w:iCs/>
                <w:sz w:val="24"/>
                <w:szCs w:val="24"/>
                <w:lang w:eastAsia="ru-RU"/>
              </w:rPr>
              <w:t>%</w:t>
            </w:r>
            <w:r w:rsidR="004D256C">
              <w:rPr>
                <w:rFonts w:ascii="Times New Roman" w:eastAsia="Times New Roman" w:hAnsi="Times New Roman" w:cs="Times New Roman"/>
                <w:i/>
                <w:iCs/>
                <w:sz w:val="24"/>
                <w:szCs w:val="24"/>
                <w:lang w:val="uk-UA" w:eastAsia="ru-RU"/>
              </w:rPr>
              <w:t>50</w:t>
            </w:r>
            <w:r w:rsidR="004D256C" w:rsidRPr="004D256C">
              <w:rPr>
                <w:rFonts w:ascii="Times New Roman" w:eastAsia="Times New Roman" w:hAnsi="Times New Roman" w:cs="Times New Roman"/>
                <w:i/>
                <w:iCs/>
                <w:sz w:val="24"/>
                <w:szCs w:val="24"/>
                <w:lang w:eastAsia="ru-RU"/>
              </w:rPr>
              <w:t>)</w:t>
            </w:r>
          </w:p>
        </w:tc>
        <w:tc>
          <w:tcPr>
            <w:tcW w:w="2970" w:type="dxa"/>
          </w:tcPr>
          <w:p w14:paraId="15231840" w14:textId="79454170" w:rsidR="00547DEB" w:rsidRPr="00547DEB" w:rsidRDefault="00547DEB" w:rsidP="00547DEB">
            <w:pPr>
              <w:contextualSpacing/>
              <w:jc w:val="center"/>
              <w:rPr>
                <w:rFonts w:ascii="Times New Roman" w:eastAsia="Times New Roman" w:hAnsi="Times New Roman" w:cs="Times New Roman"/>
                <w:i/>
                <w:iCs/>
                <w:sz w:val="24"/>
                <w:szCs w:val="24"/>
                <w:lang w:eastAsia="ru-RU"/>
              </w:rPr>
            </w:pPr>
            <w:r w:rsidRPr="00547DEB">
              <w:rPr>
                <w:rFonts w:ascii="Times New Roman" w:eastAsia="Times New Roman" w:hAnsi="Times New Roman" w:cs="Times New Roman"/>
                <w:i/>
                <w:iCs/>
                <w:sz w:val="24"/>
                <w:szCs w:val="24"/>
                <w:lang w:eastAsia="ru-RU"/>
              </w:rPr>
              <w:t>%200</w:t>
            </w:r>
            <w:r w:rsidR="004D256C">
              <w:rPr>
                <w:rFonts w:ascii="Times New Roman" w:eastAsia="Times New Roman" w:hAnsi="Times New Roman" w:cs="Times New Roman"/>
                <w:i/>
                <w:iCs/>
                <w:sz w:val="24"/>
                <w:szCs w:val="24"/>
                <w:lang w:val="uk-UA" w:eastAsia="ru-RU"/>
              </w:rPr>
              <w:t xml:space="preserve"> </w:t>
            </w:r>
            <w:r w:rsidR="004D256C" w:rsidRPr="004D256C">
              <w:rPr>
                <w:rFonts w:ascii="Times New Roman" w:eastAsia="Times New Roman" w:hAnsi="Times New Roman" w:cs="Times New Roman"/>
                <w:i/>
                <w:iCs/>
                <w:sz w:val="24"/>
                <w:szCs w:val="24"/>
                <w:lang w:eastAsia="ru-RU"/>
              </w:rPr>
              <w:t xml:space="preserve">(veya </w:t>
            </w:r>
            <w:r w:rsidR="004D256C">
              <w:rPr>
                <w:rFonts w:ascii="Times New Roman" w:eastAsia="Times New Roman" w:hAnsi="Times New Roman" w:cs="Times New Roman"/>
                <w:i/>
                <w:iCs/>
                <w:sz w:val="24"/>
                <w:szCs w:val="24"/>
                <w:lang w:val="uk-UA" w:eastAsia="ru-RU"/>
              </w:rPr>
              <w:t>+</w:t>
            </w:r>
            <w:r w:rsidR="004D256C" w:rsidRPr="004D256C">
              <w:rPr>
                <w:rFonts w:ascii="Times New Roman" w:eastAsia="Times New Roman" w:hAnsi="Times New Roman" w:cs="Times New Roman"/>
                <w:i/>
                <w:iCs/>
                <w:sz w:val="24"/>
                <w:szCs w:val="24"/>
                <w:lang w:eastAsia="ru-RU"/>
              </w:rPr>
              <w:t>%</w:t>
            </w:r>
            <w:r w:rsidR="004D256C">
              <w:rPr>
                <w:rFonts w:ascii="Times New Roman" w:eastAsia="Times New Roman" w:hAnsi="Times New Roman" w:cs="Times New Roman"/>
                <w:i/>
                <w:iCs/>
                <w:sz w:val="24"/>
                <w:szCs w:val="24"/>
                <w:lang w:val="uk-UA" w:eastAsia="ru-RU"/>
              </w:rPr>
              <w:t>100</w:t>
            </w:r>
            <w:r w:rsidR="004D256C" w:rsidRPr="004D256C">
              <w:rPr>
                <w:rFonts w:ascii="Times New Roman" w:eastAsia="Times New Roman" w:hAnsi="Times New Roman" w:cs="Times New Roman"/>
                <w:i/>
                <w:iCs/>
                <w:sz w:val="24"/>
                <w:szCs w:val="24"/>
                <w:lang w:eastAsia="ru-RU"/>
              </w:rPr>
              <w:t>)</w:t>
            </w:r>
          </w:p>
        </w:tc>
      </w:tr>
    </w:tbl>
    <w:p w14:paraId="2D662A02" w14:textId="77777777" w:rsidR="00547DEB" w:rsidRPr="00547DEB" w:rsidRDefault="00547DEB" w:rsidP="00547DEB">
      <w:pPr>
        <w:spacing w:after="0" w:line="240" w:lineRule="auto"/>
        <w:rPr>
          <w:rFonts w:ascii="Times New Roman" w:eastAsia="Times New Roman" w:hAnsi="Times New Roman" w:cs="Times New Roman"/>
          <w:sz w:val="24"/>
          <w:szCs w:val="24"/>
          <w:lang w:eastAsia="ru-RU"/>
        </w:rPr>
      </w:pPr>
    </w:p>
    <w:p w14:paraId="436650E3" w14:textId="77777777" w:rsidR="00547DEB" w:rsidRPr="00547DEB" w:rsidRDefault="00547DEB" w:rsidP="00547DEB">
      <w:pPr>
        <w:tabs>
          <w:tab w:val="left" w:pos="1623"/>
        </w:tabs>
        <w:spacing w:after="0" w:line="240" w:lineRule="auto"/>
        <w:rPr>
          <w:rFonts w:ascii="Times New Roman" w:eastAsia="Times New Roman" w:hAnsi="Times New Roman" w:cs="Times New Roman"/>
          <w:sz w:val="24"/>
          <w:szCs w:val="24"/>
          <w:lang w:eastAsia="ru-RU"/>
        </w:rPr>
      </w:pPr>
      <w:r w:rsidRPr="00547DEB">
        <w:rPr>
          <w:rFonts w:ascii="Times New Roman" w:eastAsia="Times New Roman" w:hAnsi="Times New Roman" w:cs="Times New Roman"/>
          <w:sz w:val="24"/>
          <w:szCs w:val="24"/>
          <w:lang w:eastAsia="ru-RU"/>
        </w:rPr>
        <w:tab/>
      </w:r>
      <w:r w:rsidRPr="00547DEB">
        <w:rPr>
          <w:rFonts w:ascii="Times New Roman" w:eastAsia="Times New Roman" w:hAnsi="Times New Roman" w:cs="Times New Roman"/>
          <w:sz w:val="24"/>
          <w:szCs w:val="24"/>
          <w:lang w:eastAsia="ru-RU"/>
        </w:rPr>
        <w:tab/>
      </w:r>
      <w:r w:rsidRPr="00547DEB">
        <w:rPr>
          <w:rFonts w:ascii="Times New Roman" w:eastAsia="Times New Roman" w:hAnsi="Times New Roman" w:cs="Times New Roman"/>
          <w:sz w:val="24"/>
          <w:szCs w:val="24"/>
          <w:lang w:eastAsia="ru-RU"/>
        </w:rPr>
        <w:tab/>
      </w:r>
    </w:p>
    <w:p w14:paraId="4739FD37" w14:textId="77777777" w:rsidR="00547DEB" w:rsidRPr="00547DEB" w:rsidRDefault="00547DEB" w:rsidP="00547DEB">
      <w:pPr>
        <w:numPr>
          <w:ilvl w:val="0"/>
          <w:numId w:val="8"/>
        </w:numPr>
        <w:tabs>
          <w:tab w:val="left" w:pos="1623"/>
        </w:tabs>
        <w:spacing w:after="0" w:line="240" w:lineRule="auto"/>
        <w:contextualSpacing/>
        <w:rPr>
          <w:rFonts w:ascii="Times New Roman" w:eastAsia="Times New Roman" w:hAnsi="Times New Roman" w:cs="Times New Roman"/>
          <w:sz w:val="24"/>
          <w:szCs w:val="24"/>
          <w:lang w:eastAsia="ru-RU"/>
        </w:rPr>
      </w:pPr>
      <w:r w:rsidRPr="00547DEB">
        <w:rPr>
          <w:rFonts w:ascii="Times New Roman" w:eastAsia="Times New Roman" w:hAnsi="Times New Roman" w:cs="Times New Roman"/>
          <w:sz w:val="24"/>
          <w:szCs w:val="24"/>
          <w:lang w:eastAsia="ru-RU"/>
        </w:rPr>
        <w:t xml:space="preserve">Gizli olan rakamı sunmak istiyorsanız, onu yüzde olarak belirtebilirsiniz. Örneğin, </w:t>
      </w:r>
    </w:p>
    <w:p w14:paraId="16B3FE46" w14:textId="77777777" w:rsidR="00547DEB" w:rsidRPr="00547DEB" w:rsidRDefault="00547DEB" w:rsidP="00547DEB">
      <w:pPr>
        <w:tabs>
          <w:tab w:val="left" w:pos="1623"/>
        </w:tabs>
        <w:spacing w:after="0" w:line="240" w:lineRule="auto"/>
        <w:ind w:left="720"/>
        <w:contextualSpacing/>
        <w:rPr>
          <w:rFonts w:ascii="Times New Roman" w:eastAsia="Times New Roman" w:hAnsi="Times New Roman" w:cs="Times New Roman"/>
          <w:b/>
          <w:bCs/>
          <w:sz w:val="24"/>
          <w:szCs w:val="24"/>
          <w:lang w:eastAsia="ru-RU"/>
        </w:rPr>
      </w:pPr>
      <w:r w:rsidRPr="00547DEB">
        <w:rPr>
          <w:rFonts w:ascii="Times New Roman" w:eastAsia="Times New Roman" w:hAnsi="Times New Roman" w:cs="Times New Roman"/>
          <w:b/>
          <w:bCs/>
          <w:sz w:val="24"/>
          <w:szCs w:val="24"/>
          <w:lang w:eastAsia="ru-RU"/>
        </w:rPr>
        <w:t>Gizli olan rakam:</w:t>
      </w:r>
    </w:p>
    <w:p w14:paraId="122E8E5C" w14:textId="1F7BD445" w:rsidR="00547DEB" w:rsidRPr="00547DEB" w:rsidRDefault="00547DEB" w:rsidP="00547DEB">
      <w:pPr>
        <w:tabs>
          <w:tab w:val="left" w:pos="1623"/>
        </w:tabs>
        <w:spacing w:after="0" w:line="240" w:lineRule="auto"/>
        <w:ind w:left="720"/>
        <w:contextualSpacing/>
        <w:rPr>
          <w:rFonts w:ascii="Times New Roman" w:eastAsia="Times New Roman" w:hAnsi="Times New Roman" w:cs="Times New Roman"/>
          <w:sz w:val="24"/>
          <w:szCs w:val="24"/>
          <w:lang w:eastAsia="ru-RU"/>
        </w:rPr>
      </w:pPr>
      <w:r w:rsidRPr="00547DEB">
        <w:rPr>
          <w:rFonts w:ascii="Times New Roman" w:eastAsia="Times New Roman" w:hAnsi="Times New Roman" w:cs="Times New Roman"/>
          <w:sz w:val="24"/>
          <w:szCs w:val="24"/>
          <w:lang w:eastAsia="ru-RU"/>
        </w:rPr>
        <w:t>“Üretim harcamaları [300]</w:t>
      </w:r>
      <w:r w:rsidR="009905FE">
        <w:rPr>
          <w:rFonts w:ascii="Times New Roman" w:eastAsia="Times New Roman" w:hAnsi="Times New Roman" w:cs="Times New Roman"/>
          <w:sz w:val="24"/>
          <w:szCs w:val="24"/>
          <w:lang w:eastAsia="ru-RU"/>
        </w:rPr>
        <w:t xml:space="preserve"> Dolar</w:t>
      </w:r>
      <w:r w:rsidRPr="00547DEB">
        <w:rPr>
          <w:rFonts w:ascii="Times New Roman" w:eastAsia="Times New Roman" w:hAnsi="Times New Roman" w:cs="Times New Roman"/>
          <w:sz w:val="24"/>
          <w:szCs w:val="24"/>
          <w:lang w:eastAsia="ru-RU"/>
        </w:rPr>
        <w:t>/ton’dur”</w:t>
      </w:r>
    </w:p>
    <w:p w14:paraId="1F182B7A" w14:textId="77777777" w:rsidR="00547DEB" w:rsidRPr="00547DEB" w:rsidRDefault="00547DEB" w:rsidP="00547DEB">
      <w:pPr>
        <w:tabs>
          <w:tab w:val="left" w:pos="1623"/>
        </w:tabs>
        <w:spacing w:after="0" w:line="240" w:lineRule="auto"/>
        <w:ind w:left="720"/>
        <w:contextualSpacing/>
        <w:rPr>
          <w:rFonts w:ascii="Times New Roman" w:eastAsia="Times New Roman" w:hAnsi="Times New Roman" w:cs="Times New Roman"/>
          <w:sz w:val="24"/>
          <w:szCs w:val="24"/>
          <w:lang w:eastAsia="ru-RU"/>
        </w:rPr>
      </w:pPr>
    </w:p>
    <w:p w14:paraId="7D48A8CE" w14:textId="77777777" w:rsidR="00547DEB" w:rsidRPr="00547DEB" w:rsidRDefault="00547DEB" w:rsidP="00547DEB">
      <w:pPr>
        <w:tabs>
          <w:tab w:val="left" w:pos="1623"/>
        </w:tabs>
        <w:spacing w:after="0" w:line="240" w:lineRule="auto"/>
        <w:ind w:left="720"/>
        <w:contextualSpacing/>
        <w:rPr>
          <w:rFonts w:ascii="Times New Roman" w:eastAsia="Times New Roman" w:hAnsi="Times New Roman" w:cs="Times New Roman"/>
          <w:b/>
          <w:bCs/>
          <w:sz w:val="24"/>
          <w:szCs w:val="24"/>
          <w:lang w:eastAsia="ru-RU"/>
        </w:rPr>
      </w:pPr>
      <w:r w:rsidRPr="00547DEB">
        <w:rPr>
          <w:rFonts w:ascii="Times New Roman" w:eastAsia="Times New Roman" w:hAnsi="Times New Roman" w:cs="Times New Roman"/>
          <w:b/>
          <w:bCs/>
          <w:sz w:val="24"/>
          <w:szCs w:val="24"/>
          <w:lang w:eastAsia="ru-RU"/>
        </w:rPr>
        <w:t>Gizli olan rakamın gizli olmayan versiyonu:</w:t>
      </w:r>
    </w:p>
    <w:p w14:paraId="6780DD98" w14:textId="07F6D981" w:rsidR="00547DEB" w:rsidRPr="00547DEB" w:rsidRDefault="00547DEB" w:rsidP="00547DEB">
      <w:pPr>
        <w:tabs>
          <w:tab w:val="left" w:pos="1623"/>
        </w:tabs>
        <w:spacing w:after="0" w:line="240" w:lineRule="auto"/>
        <w:ind w:left="720"/>
        <w:contextualSpacing/>
        <w:rPr>
          <w:rFonts w:ascii="Times New Roman" w:eastAsia="Times New Roman" w:hAnsi="Times New Roman" w:cs="Times New Roman"/>
          <w:sz w:val="24"/>
          <w:szCs w:val="24"/>
          <w:lang w:eastAsia="ru-RU"/>
        </w:rPr>
      </w:pPr>
      <w:r w:rsidRPr="00547DEB">
        <w:rPr>
          <w:rFonts w:ascii="Times New Roman" w:eastAsia="Times New Roman" w:hAnsi="Times New Roman" w:cs="Times New Roman"/>
          <w:sz w:val="24"/>
          <w:szCs w:val="24"/>
          <w:lang w:eastAsia="ru-RU"/>
        </w:rPr>
        <w:t>“Üretim harcamaları [330]</w:t>
      </w:r>
      <w:r w:rsidR="009905FE">
        <w:rPr>
          <w:rFonts w:ascii="Times New Roman" w:eastAsia="Times New Roman" w:hAnsi="Times New Roman" w:cs="Times New Roman"/>
          <w:sz w:val="24"/>
          <w:szCs w:val="24"/>
          <w:lang w:eastAsia="ru-RU"/>
        </w:rPr>
        <w:t xml:space="preserve"> Dolar</w:t>
      </w:r>
      <w:r w:rsidRPr="00547DEB">
        <w:rPr>
          <w:rFonts w:ascii="Times New Roman" w:eastAsia="Times New Roman" w:hAnsi="Times New Roman" w:cs="Times New Roman"/>
          <w:sz w:val="24"/>
          <w:szCs w:val="24"/>
          <w:lang w:eastAsia="ru-RU"/>
        </w:rPr>
        <w:t>/ton’dur” (Bu durumda, “Rakam gizli olduğu için +/- %10 oranında değişiklik yapılmıştır” diye açıklama notu eklemeniz gerekmektedir).</w:t>
      </w:r>
    </w:p>
    <w:p w14:paraId="55C20CAC" w14:textId="77777777" w:rsidR="00547DEB" w:rsidRPr="00547DEB" w:rsidRDefault="00547DEB" w:rsidP="00547DEB">
      <w:pPr>
        <w:tabs>
          <w:tab w:val="left" w:pos="1623"/>
        </w:tabs>
        <w:spacing w:after="0" w:line="240" w:lineRule="auto"/>
        <w:ind w:left="720"/>
        <w:contextualSpacing/>
        <w:rPr>
          <w:rFonts w:ascii="Times New Roman" w:eastAsia="Times New Roman" w:hAnsi="Times New Roman" w:cs="Times New Roman"/>
          <w:sz w:val="24"/>
          <w:szCs w:val="24"/>
          <w:lang w:eastAsia="ru-RU"/>
        </w:rPr>
      </w:pPr>
    </w:p>
    <w:p w14:paraId="106D1760" w14:textId="77777777" w:rsidR="00547DEB" w:rsidRPr="00547DEB" w:rsidRDefault="00547DEB" w:rsidP="00547DEB">
      <w:pPr>
        <w:numPr>
          <w:ilvl w:val="0"/>
          <w:numId w:val="8"/>
        </w:numPr>
        <w:tabs>
          <w:tab w:val="left" w:pos="1623"/>
        </w:tabs>
        <w:spacing w:after="0" w:line="240" w:lineRule="auto"/>
        <w:contextualSpacing/>
        <w:rPr>
          <w:rFonts w:ascii="Times New Roman" w:eastAsia="Times New Roman" w:hAnsi="Times New Roman" w:cs="Times New Roman"/>
          <w:sz w:val="24"/>
          <w:szCs w:val="24"/>
          <w:lang w:eastAsia="ru-RU"/>
        </w:rPr>
      </w:pPr>
      <w:r w:rsidRPr="00547DEB">
        <w:rPr>
          <w:rFonts w:ascii="Times New Roman" w:eastAsia="Times New Roman" w:hAnsi="Times New Roman" w:cs="Times New Roman"/>
          <w:sz w:val="24"/>
          <w:szCs w:val="24"/>
          <w:lang w:eastAsia="ru-RU"/>
        </w:rPr>
        <w:t xml:space="preserve">Metin içinde bir isim gizli tutmak istiyorsanız, aşağıdaki yöntem kullanabilirsiniz: </w:t>
      </w:r>
    </w:p>
    <w:p w14:paraId="44267F23" w14:textId="77777777" w:rsidR="00547DEB" w:rsidRPr="00547DEB" w:rsidRDefault="00547DEB" w:rsidP="00547DEB">
      <w:pPr>
        <w:tabs>
          <w:tab w:val="left" w:pos="1623"/>
        </w:tabs>
        <w:spacing w:after="0" w:line="240" w:lineRule="auto"/>
        <w:ind w:left="720"/>
        <w:contextualSpacing/>
        <w:rPr>
          <w:rFonts w:ascii="Times New Roman" w:eastAsia="Times New Roman" w:hAnsi="Times New Roman" w:cs="Times New Roman"/>
          <w:b/>
          <w:bCs/>
          <w:sz w:val="24"/>
          <w:szCs w:val="24"/>
          <w:lang w:eastAsia="ru-RU"/>
        </w:rPr>
      </w:pPr>
      <w:r w:rsidRPr="00547DEB">
        <w:rPr>
          <w:rFonts w:ascii="Times New Roman" w:eastAsia="Times New Roman" w:hAnsi="Times New Roman" w:cs="Times New Roman"/>
          <w:b/>
          <w:bCs/>
          <w:sz w:val="24"/>
          <w:szCs w:val="24"/>
          <w:lang w:eastAsia="ru-RU"/>
        </w:rPr>
        <w:t xml:space="preserve">Gizli olan firma adı: </w:t>
      </w:r>
    </w:p>
    <w:p w14:paraId="13E84393" w14:textId="77777777" w:rsidR="00547DEB" w:rsidRPr="00547DEB" w:rsidRDefault="00547DEB" w:rsidP="00547DEB">
      <w:pPr>
        <w:tabs>
          <w:tab w:val="left" w:pos="1623"/>
        </w:tabs>
        <w:spacing w:after="0" w:line="240" w:lineRule="auto"/>
        <w:ind w:left="720"/>
        <w:contextualSpacing/>
        <w:rPr>
          <w:rFonts w:ascii="Times New Roman" w:eastAsia="Times New Roman" w:hAnsi="Times New Roman" w:cs="Times New Roman"/>
          <w:sz w:val="24"/>
          <w:szCs w:val="24"/>
          <w:lang w:eastAsia="ru-RU"/>
        </w:rPr>
      </w:pPr>
      <w:r w:rsidRPr="00547DEB">
        <w:rPr>
          <w:rFonts w:ascii="Times New Roman" w:eastAsia="Times New Roman" w:hAnsi="Times New Roman" w:cs="Times New Roman"/>
          <w:sz w:val="24"/>
          <w:szCs w:val="24"/>
          <w:lang w:eastAsia="ru-RU"/>
        </w:rPr>
        <w:t>“[Trade Limited Şirketinin] bilgilerine göre ihlat fiyatları %20 düşmüştür.”</w:t>
      </w:r>
    </w:p>
    <w:p w14:paraId="50751A6B" w14:textId="77777777" w:rsidR="00547DEB" w:rsidRPr="00547DEB" w:rsidRDefault="00547DEB" w:rsidP="00547DEB">
      <w:pPr>
        <w:tabs>
          <w:tab w:val="left" w:pos="1623"/>
        </w:tabs>
        <w:spacing w:after="0" w:line="240" w:lineRule="auto"/>
        <w:ind w:left="720"/>
        <w:contextualSpacing/>
        <w:rPr>
          <w:rFonts w:ascii="Times New Roman" w:eastAsia="Times New Roman" w:hAnsi="Times New Roman" w:cs="Times New Roman"/>
          <w:sz w:val="24"/>
          <w:szCs w:val="24"/>
          <w:lang w:eastAsia="ru-RU"/>
        </w:rPr>
      </w:pPr>
    </w:p>
    <w:p w14:paraId="378367AB" w14:textId="77777777" w:rsidR="00547DEB" w:rsidRPr="00547DEB" w:rsidRDefault="00547DEB" w:rsidP="00547DEB">
      <w:pPr>
        <w:tabs>
          <w:tab w:val="left" w:pos="1623"/>
        </w:tabs>
        <w:spacing w:after="0" w:line="240" w:lineRule="auto"/>
        <w:ind w:left="720"/>
        <w:contextualSpacing/>
        <w:rPr>
          <w:rFonts w:ascii="Times New Roman" w:eastAsia="Times New Roman" w:hAnsi="Times New Roman" w:cs="Times New Roman"/>
          <w:b/>
          <w:bCs/>
          <w:sz w:val="24"/>
          <w:szCs w:val="24"/>
          <w:lang w:eastAsia="ru-RU"/>
        </w:rPr>
      </w:pPr>
      <w:r w:rsidRPr="00547DEB">
        <w:rPr>
          <w:rFonts w:ascii="Times New Roman" w:eastAsia="Times New Roman" w:hAnsi="Times New Roman" w:cs="Times New Roman"/>
          <w:b/>
          <w:bCs/>
          <w:sz w:val="24"/>
          <w:szCs w:val="24"/>
          <w:lang w:eastAsia="ru-RU"/>
        </w:rPr>
        <w:t>Gizli olan firma adının gizli olmayan versiyonu:</w:t>
      </w:r>
    </w:p>
    <w:p w14:paraId="472CDB12" w14:textId="77777777" w:rsidR="00547DEB" w:rsidRPr="00547DEB" w:rsidRDefault="00547DEB" w:rsidP="00547DEB">
      <w:pPr>
        <w:tabs>
          <w:tab w:val="left" w:pos="1623"/>
        </w:tabs>
        <w:spacing w:after="0" w:line="240" w:lineRule="auto"/>
        <w:ind w:left="720"/>
        <w:contextualSpacing/>
        <w:rPr>
          <w:rFonts w:ascii="Times New Roman" w:eastAsia="Times New Roman" w:hAnsi="Times New Roman" w:cs="Times New Roman"/>
          <w:sz w:val="24"/>
          <w:szCs w:val="24"/>
          <w:lang w:eastAsia="ru-RU"/>
        </w:rPr>
      </w:pPr>
      <w:r w:rsidRPr="00547DEB">
        <w:rPr>
          <w:rFonts w:ascii="Times New Roman" w:eastAsia="Times New Roman" w:hAnsi="Times New Roman" w:cs="Times New Roman"/>
          <w:sz w:val="24"/>
          <w:szCs w:val="24"/>
          <w:lang w:eastAsia="ru-RU"/>
        </w:rPr>
        <w:t xml:space="preserve">“[Alıcılardan biri] ithalat fiyatlarının %20 düştüğünü bildirmiştir”. </w:t>
      </w:r>
    </w:p>
    <w:p w14:paraId="2AFC728D" w14:textId="31C3570D" w:rsidR="00C35B9F" w:rsidRDefault="00C35B9F" w:rsidP="00A61C67">
      <w:pPr>
        <w:spacing w:after="0"/>
        <w:jc w:val="both"/>
        <w:rPr>
          <w:rFonts w:ascii="Times New Roman" w:eastAsia="Calibri" w:hAnsi="Times New Roman" w:cs="Times New Roman"/>
          <w:sz w:val="24"/>
          <w:szCs w:val="24"/>
        </w:rPr>
      </w:pPr>
    </w:p>
    <w:p w14:paraId="2DEF60AB" w14:textId="535C5CE2" w:rsidR="00C35B9F" w:rsidRDefault="00C35B9F" w:rsidP="00A61C67">
      <w:pPr>
        <w:spacing w:after="0"/>
        <w:jc w:val="both"/>
        <w:rPr>
          <w:rFonts w:ascii="Times New Roman" w:eastAsia="Calibri" w:hAnsi="Times New Roman" w:cs="Times New Roman"/>
          <w:sz w:val="24"/>
          <w:szCs w:val="24"/>
        </w:rPr>
      </w:pPr>
    </w:p>
    <w:p w14:paraId="19641EFF" w14:textId="77777777" w:rsidR="00C35B9F" w:rsidRPr="00A61C67" w:rsidRDefault="00C35B9F" w:rsidP="00A61C67">
      <w:pPr>
        <w:spacing w:after="0"/>
        <w:jc w:val="both"/>
        <w:rPr>
          <w:rFonts w:ascii="Times New Roman" w:eastAsia="Calibri" w:hAnsi="Times New Roman" w:cs="Times New Roman"/>
          <w:sz w:val="24"/>
          <w:szCs w:val="24"/>
        </w:rPr>
      </w:pPr>
    </w:p>
    <w:p w14:paraId="2A47A9FB" w14:textId="77777777" w:rsidR="007F304D" w:rsidRPr="00F05DCA" w:rsidRDefault="007F304D" w:rsidP="00F05DCA">
      <w:pPr>
        <w:spacing w:after="0" w:line="240" w:lineRule="auto"/>
        <w:jc w:val="both"/>
        <w:rPr>
          <w:rFonts w:ascii="Times New Roman" w:hAnsi="Times New Roman" w:cs="Times New Roman"/>
          <w:sz w:val="26"/>
          <w:szCs w:val="26"/>
        </w:rPr>
      </w:pPr>
    </w:p>
    <w:sectPr w:rsidR="007F304D" w:rsidRPr="00F05D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82E06"/>
    <w:multiLevelType w:val="hybridMultilevel"/>
    <w:tmpl w:val="B6D8FE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A30AB2"/>
    <w:multiLevelType w:val="hybridMultilevel"/>
    <w:tmpl w:val="D0421E48"/>
    <w:lvl w:ilvl="0" w:tplc="708064A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4AB4747"/>
    <w:multiLevelType w:val="hybridMultilevel"/>
    <w:tmpl w:val="64F21E0C"/>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49050DC9"/>
    <w:multiLevelType w:val="hybridMultilevel"/>
    <w:tmpl w:val="92506CB2"/>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F2D7A19"/>
    <w:multiLevelType w:val="hybridMultilevel"/>
    <w:tmpl w:val="A3069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61721E"/>
    <w:multiLevelType w:val="hybridMultilevel"/>
    <w:tmpl w:val="8CF040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D9331E9"/>
    <w:multiLevelType w:val="hybridMultilevel"/>
    <w:tmpl w:val="2C5629D0"/>
    <w:lvl w:ilvl="0" w:tplc="AF54B618">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7" w15:restartNumberingAfterBreak="0">
    <w:nsid w:val="7FEB30A3"/>
    <w:multiLevelType w:val="hybridMultilevel"/>
    <w:tmpl w:val="22A69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4F7"/>
    <w:rsid w:val="00006931"/>
    <w:rsid w:val="00046843"/>
    <w:rsid w:val="00054B22"/>
    <w:rsid w:val="000B29D9"/>
    <w:rsid w:val="000B5376"/>
    <w:rsid w:val="00135FC9"/>
    <w:rsid w:val="00152A66"/>
    <w:rsid w:val="001C642A"/>
    <w:rsid w:val="001C6650"/>
    <w:rsid w:val="00234B68"/>
    <w:rsid w:val="00252149"/>
    <w:rsid w:val="00287843"/>
    <w:rsid w:val="002C2166"/>
    <w:rsid w:val="002D7D52"/>
    <w:rsid w:val="003704B1"/>
    <w:rsid w:val="003964D5"/>
    <w:rsid w:val="003C1745"/>
    <w:rsid w:val="003C1B04"/>
    <w:rsid w:val="003C54DA"/>
    <w:rsid w:val="004007BC"/>
    <w:rsid w:val="00410369"/>
    <w:rsid w:val="004449A7"/>
    <w:rsid w:val="0046185E"/>
    <w:rsid w:val="004D1B28"/>
    <w:rsid w:val="004D256C"/>
    <w:rsid w:val="004F3DF5"/>
    <w:rsid w:val="004F5787"/>
    <w:rsid w:val="00547DEB"/>
    <w:rsid w:val="005639A9"/>
    <w:rsid w:val="00572593"/>
    <w:rsid w:val="005A37A4"/>
    <w:rsid w:val="005F291D"/>
    <w:rsid w:val="00612825"/>
    <w:rsid w:val="00654116"/>
    <w:rsid w:val="00661E23"/>
    <w:rsid w:val="006F4644"/>
    <w:rsid w:val="00702CD9"/>
    <w:rsid w:val="00717A87"/>
    <w:rsid w:val="0072171C"/>
    <w:rsid w:val="007B12A2"/>
    <w:rsid w:val="007B1424"/>
    <w:rsid w:val="007F304D"/>
    <w:rsid w:val="00840AEE"/>
    <w:rsid w:val="00881FAC"/>
    <w:rsid w:val="008C3382"/>
    <w:rsid w:val="008E0B06"/>
    <w:rsid w:val="00930E99"/>
    <w:rsid w:val="0095656D"/>
    <w:rsid w:val="009844A3"/>
    <w:rsid w:val="009905FE"/>
    <w:rsid w:val="00A1038D"/>
    <w:rsid w:val="00A372CE"/>
    <w:rsid w:val="00A61C67"/>
    <w:rsid w:val="00A7719C"/>
    <w:rsid w:val="00A851C1"/>
    <w:rsid w:val="00AB4E81"/>
    <w:rsid w:val="00B45155"/>
    <w:rsid w:val="00B56DE4"/>
    <w:rsid w:val="00B67A45"/>
    <w:rsid w:val="00BD2246"/>
    <w:rsid w:val="00BE1ABB"/>
    <w:rsid w:val="00C10D0F"/>
    <w:rsid w:val="00C15CD0"/>
    <w:rsid w:val="00C35B9F"/>
    <w:rsid w:val="00C571CE"/>
    <w:rsid w:val="00C65853"/>
    <w:rsid w:val="00CD6777"/>
    <w:rsid w:val="00CE54F7"/>
    <w:rsid w:val="00D305E2"/>
    <w:rsid w:val="00D40343"/>
    <w:rsid w:val="00DA6304"/>
    <w:rsid w:val="00DB4655"/>
    <w:rsid w:val="00DD731B"/>
    <w:rsid w:val="00DF7DA5"/>
    <w:rsid w:val="00EA3BEC"/>
    <w:rsid w:val="00EA4BAC"/>
    <w:rsid w:val="00EB2121"/>
    <w:rsid w:val="00EE5E52"/>
    <w:rsid w:val="00EF2A5F"/>
    <w:rsid w:val="00EF6458"/>
    <w:rsid w:val="00F0312E"/>
    <w:rsid w:val="00F05DCA"/>
    <w:rsid w:val="00F23237"/>
    <w:rsid w:val="00F3224B"/>
    <w:rsid w:val="00F4091E"/>
    <w:rsid w:val="00F973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D22F"/>
  <w15:chartTrackingRefBased/>
  <w15:docId w15:val="{5601ABA7-72AC-4A4D-88B5-848B9451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973F2"/>
    <w:pPr>
      <w:ind w:left="720"/>
      <w:contextualSpacing/>
    </w:pPr>
  </w:style>
  <w:style w:type="character" w:styleId="Kpr">
    <w:name w:val="Hyperlink"/>
    <w:basedOn w:val="VarsaylanParagrafYazTipi"/>
    <w:uiPriority w:val="99"/>
    <w:unhideWhenUsed/>
    <w:rsid w:val="00A851C1"/>
    <w:rPr>
      <w:color w:val="0563C1" w:themeColor="hyperlink"/>
      <w:u w:val="single"/>
    </w:rPr>
  </w:style>
  <w:style w:type="character" w:customStyle="1" w:styleId="UnresolvedMention1">
    <w:name w:val="Unresolved Mention1"/>
    <w:basedOn w:val="VarsaylanParagrafYazTipi"/>
    <w:uiPriority w:val="99"/>
    <w:semiHidden/>
    <w:unhideWhenUsed/>
    <w:rsid w:val="00A851C1"/>
    <w:rPr>
      <w:color w:val="605E5C"/>
      <w:shd w:val="clear" w:color="auto" w:fill="E1DFDD"/>
    </w:rPr>
  </w:style>
  <w:style w:type="paragraph" w:customStyle="1" w:styleId="Default">
    <w:name w:val="Default"/>
    <w:rsid w:val="00C15CD0"/>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oKlavuzu">
    <w:name w:val="Table Grid"/>
    <w:basedOn w:val="NormalTablo"/>
    <w:uiPriority w:val="39"/>
    <w:rsid w:val="00547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F3DF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F3D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96F58-7DA4-4EAE-BE59-1B884D27E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1850</Words>
  <Characters>10547</Characters>
  <Application>Microsoft Office Word</Application>
  <DocSecurity>0</DocSecurity>
  <Lines>87</Lines>
  <Paragraphs>24</Paragraphs>
  <ScaleCrop>false</ScaleCrop>
  <HeadingPairs>
    <vt:vector size="6" baseType="variant">
      <vt:variant>
        <vt:lpstr>Konu Başlığı</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Yasemin ÖZAK COŞKUN</cp:lastModifiedBy>
  <cp:revision>2</cp:revision>
  <cp:lastPrinted>2020-05-13T11:21:00Z</cp:lastPrinted>
  <dcterms:created xsi:type="dcterms:W3CDTF">2020-10-12T08:43:00Z</dcterms:created>
  <dcterms:modified xsi:type="dcterms:W3CDTF">2020-10-12T08:43:00Z</dcterms:modified>
</cp:coreProperties>
</file>