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75C2" w14:textId="77777777" w:rsidR="00E77F86" w:rsidRPr="00154CE6" w:rsidRDefault="00E77F86" w:rsidP="00E77F86">
      <w:pPr>
        <w:spacing w:after="0" w:line="240" w:lineRule="auto"/>
        <w:jc w:val="center"/>
        <w:rPr>
          <w:b/>
          <w:sz w:val="24"/>
          <w:szCs w:val="24"/>
          <w:lang w:val="en-US"/>
        </w:rPr>
      </w:pPr>
      <w:r w:rsidRPr="00154CE6">
        <w:rPr>
          <w:b/>
          <w:sz w:val="24"/>
          <w:szCs w:val="24"/>
          <w:lang w:val="en-US"/>
        </w:rPr>
        <w:t>ROADMAP TO INCREASE TURNOVER BETWEEN THE REPUBLIC</w:t>
      </w:r>
      <w:r w:rsidR="001A1659" w:rsidRPr="00154CE6">
        <w:rPr>
          <w:b/>
          <w:sz w:val="24"/>
          <w:szCs w:val="24"/>
          <w:lang w:val="en-US"/>
        </w:rPr>
        <w:t xml:space="preserve"> OF </w:t>
      </w:r>
    </w:p>
    <w:p w14:paraId="6DF07D46" w14:textId="77777777" w:rsidR="00E77F86" w:rsidRPr="00154CE6" w:rsidRDefault="00E77F86" w:rsidP="00E77F86">
      <w:pPr>
        <w:spacing w:after="0" w:line="240" w:lineRule="auto"/>
        <w:jc w:val="center"/>
        <w:rPr>
          <w:b/>
          <w:sz w:val="24"/>
          <w:szCs w:val="24"/>
          <w:lang w:val="en-US"/>
        </w:rPr>
      </w:pPr>
      <w:r w:rsidRPr="00154CE6">
        <w:rPr>
          <w:b/>
          <w:sz w:val="24"/>
          <w:szCs w:val="24"/>
          <w:lang w:val="en-US"/>
        </w:rPr>
        <w:t>TAJIKISTAN AND THE REPUBLIC OF TURKEY 2022-2025</w:t>
      </w:r>
    </w:p>
    <w:p w14:paraId="3E02D28D" w14:textId="77777777" w:rsidR="000D5207" w:rsidRPr="00154CE6" w:rsidRDefault="000D5207" w:rsidP="000D5207">
      <w:pPr>
        <w:spacing w:after="0"/>
        <w:jc w:val="center"/>
        <w:rPr>
          <w:bCs/>
          <w:sz w:val="24"/>
          <w:szCs w:val="24"/>
          <w:lang w:val="en-US"/>
        </w:rPr>
      </w:pPr>
    </w:p>
    <w:tbl>
      <w:tblPr>
        <w:tblStyle w:val="TabloKlavuzu"/>
        <w:tblW w:w="15131" w:type="dxa"/>
        <w:jc w:val="center"/>
        <w:tblLook w:val="04A0" w:firstRow="1" w:lastRow="0" w:firstColumn="1" w:lastColumn="0" w:noHBand="0" w:noVBand="1"/>
      </w:tblPr>
      <w:tblGrid>
        <w:gridCol w:w="707"/>
        <w:gridCol w:w="5953"/>
        <w:gridCol w:w="1418"/>
        <w:gridCol w:w="3575"/>
        <w:gridCol w:w="3478"/>
      </w:tblGrid>
      <w:tr w:rsidR="000D5207" w:rsidRPr="00154CE6" w14:paraId="5C9F9156" w14:textId="77777777" w:rsidTr="00D45874">
        <w:trPr>
          <w:trHeight w:val="823"/>
          <w:jc w:val="center"/>
        </w:trPr>
        <w:tc>
          <w:tcPr>
            <w:tcW w:w="707" w:type="dxa"/>
            <w:shd w:val="clear" w:color="auto" w:fill="auto"/>
            <w:vAlign w:val="center"/>
          </w:tcPr>
          <w:p w14:paraId="0D544943" w14:textId="77777777" w:rsidR="000D5207" w:rsidRPr="00154CE6" w:rsidRDefault="000D5207" w:rsidP="008C0F5B">
            <w:pPr>
              <w:jc w:val="center"/>
              <w:rPr>
                <w:b/>
                <w:bCs/>
                <w:sz w:val="24"/>
                <w:szCs w:val="24"/>
                <w:lang w:val="en-US"/>
              </w:rPr>
            </w:pPr>
            <w:r w:rsidRPr="00154CE6">
              <w:rPr>
                <w:b/>
                <w:bCs/>
                <w:sz w:val="24"/>
                <w:szCs w:val="24"/>
                <w:lang w:val="en-US"/>
              </w:rPr>
              <w:t>№</w:t>
            </w:r>
          </w:p>
        </w:tc>
        <w:tc>
          <w:tcPr>
            <w:tcW w:w="5953" w:type="dxa"/>
            <w:shd w:val="clear" w:color="auto" w:fill="auto"/>
            <w:vAlign w:val="center"/>
          </w:tcPr>
          <w:p w14:paraId="758B413D" w14:textId="77777777" w:rsidR="000D5207" w:rsidRPr="00154CE6" w:rsidRDefault="003E7EA5" w:rsidP="000D5207">
            <w:pPr>
              <w:jc w:val="center"/>
              <w:rPr>
                <w:b/>
                <w:bCs/>
                <w:sz w:val="24"/>
                <w:szCs w:val="24"/>
                <w:lang w:val="en-US"/>
              </w:rPr>
            </w:pPr>
            <w:r w:rsidRPr="00154CE6">
              <w:rPr>
                <w:b/>
                <w:bCs/>
                <w:sz w:val="24"/>
                <w:szCs w:val="24"/>
                <w:lang w:val="en-US"/>
              </w:rPr>
              <w:t>Content of events</w:t>
            </w:r>
          </w:p>
        </w:tc>
        <w:tc>
          <w:tcPr>
            <w:tcW w:w="1418" w:type="dxa"/>
            <w:shd w:val="clear" w:color="auto" w:fill="auto"/>
            <w:vAlign w:val="center"/>
          </w:tcPr>
          <w:p w14:paraId="7A52C04F" w14:textId="77777777" w:rsidR="000D5207" w:rsidRPr="00154CE6" w:rsidRDefault="003E7EA5" w:rsidP="008C0F5B">
            <w:pPr>
              <w:jc w:val="center"/>
              <w:rPr>
                <w:b/>
                <w:bCs/>
                <w:sz w:val="24"/>
                <w:szCs w:val="24"/>
                <w:lang w:val="en-US"/>
              </w:rPr>
            </w:pPr>
            <w:r w:rsidRPr="00154CE6">
              <w:rPr>
                <w:b/>
                <w:bCs/>
                <w:sz w:val="24"/>
                <w:szCs w:val="24"/>
                <w:lang w:val="en-US"/>
              </w:rPr>
              <w:t>Term</w:t>
            </w:r>
          </w:p>
        </w:tc>
        <w:tc>
          <w:tcPr>
            <w:tcW w:w="3575" w:type="dxa"/>
            <w:shd w:val="clear" w:color="auto" w:fill="auto"/>
            <w:vAlign w:val="center"/>
          </w:tcPr>
          <w:p w14:paraId="53A8A057" w14:textId="77777777" w:rsidR="000D5207" w:rsidRPr="00154CE6" w:rsidRDefault="003E7EA5" w:rsidP="000D5207">
            <w:pPr>
              <w:jc w:val="center"/>
              <w:rPr>
                <w:b/>
                <w:bCs/>
                <w:sz w:val="24"/>
                <w:szCs w:val="24"/>
                <w:lang w:val="en-US"/>
              </w:rPr>
            </w:pPr>
            <w:r w:rsidRPr="00154CE6">
              <w:rPr>
                <w:b/>
                <w:bCs/>
                <w:sz w:val="24"/>
                <w:szCs w:val="24"/>
                <w:lang w:val="en-US"/>
              </w:rPr>
              <w:t>Responsible executor from the Tajik side</w:t>
            </w:r>
          </w:p>
        </w:tc>
        <w:tc>
          <w:tcPr>
            <w:tcW w:w="3478" w:type="dxa"/>
            <w:shd w:val="clear" w:color="auto" w:fill="auto"/>
            <w:vAlign w:val="center"/>
          </w:tcPr>
          <w:p w14:paraId="071C1D60" w14:textId="77777777" w:rsidR="000D5207" w:rsidRPr="00154CE6" w:rsidRDefault="003E7EA5" w:rsidP="008D4BD7">
            <w:pPr>
              <w:jc w:val="center"/>
              <w:rPr>
                <w:bCs/>
                <w:sz w:val="24"/>
                <w:szCs w:val="24"/>
                <w:lang w:val="en-US"/>
              </w:rPr>
            </w:pPr>
            <w:r w:rsidRPr="00154CE6">
              <w:rPr>
                <w:b/>
                <w:bCs/>
                <w:sz w:val="24"/>
                <w:szCs w:val="24"/>
                <w:lang w:val="en-US"/>
              </w:rPr>
              <w:t>Responsible executor from the Turkish side</w:t>
            </w:r>
          </w:p>
        </w:tc>
      </w:tr>
      <w:tr w:rsidR="000D5207" w:rsidRPr="00154CE6" w14:paraId="7F877CFE" w14:textId="77777777" w:rsidTr="00D45874">
        <w:trPr>
          <w:trHeight w:val="319"/>
          <w:jc w:val="center"/>
        </w:trPr>
        <w:tc>
          <w:tcPr>
            <w:tcW w:w="707" w:type="dxa"/>
            <w:shd w:val="clear" w:color="auto" w:fill="auto"/>
            <w:vAlign w:val="center"/>
          </w:tcPr>
          <w:p w14:paraId="7097898C" w14:textId="77777777" w:rsidR="000D5207" w:rsidRPr="00154CE6" w:rsidRDefault="000D5207"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0084C2FD" w14:textId="77777777" w:rsidR="000D5207" w:rsidRPr="00154CE6" w:rsidRDefault="003E7EA5" w:rsidP="00572F69">
            <w:pPr>
              <w:jc w:val="both"/>
              <w:rPr>
                <w:bCs/>
                <w:sz w:val="24"/>
                <w:szCs w:val="24"/>
                <w:lang w:val="en-US"/>
              </w:rPr>
            </w:pPr>
            <w:r w:rsidRPr="00154CE6">
              <w:rPr>
                <w:bCs/>
                <w:sz w:val="24"/>
                <w:szCs w:val="24"/>
                <w:lang w:val="en-US"/>
              </w:rPr>
              <w:t>Studying the export potential and informing the authorized bodies of both countries to determine the possibilities of expanding the commodity nomenclature of mutual turnover in order to increase mutual trade to $1 billion.</w:t>
            </w:r>
          </w:p>
        </w:tc>
        <w:tc>
          <w:tcPr>
            <w:tcW w:w="1418" w:type="dxa"/>
            <w:shd w:val="clear" w:color="auto" w:fill="auto"/>
            <w:vAlign w:val="center"/>
          </w:tcPr>
          <w:p w14:paraId="00391298" w14:textId="77777777" w:rsidR="000D5207" w:rsidRPr="00154CE6" w:rsidRDefault="000D5207" w:rsidP="00763B06">
            <w:pPr>
              <w:jc w:val="center"/>
              <w:rPr>
                <w:bCs/>
                <w:sz w:val="24"/>
                <w:szCs w:val="24"/>
                <w:lang w:val="en-US"/>
              </w:rPr>
            </w:pPr>
            <w:r w:rsidRPr="00154CE6">
              <w:rPr>
                <w:bCs/>
                <w:sz w:val="24"/>
                <w:szCs w:val="24"/>
                <w:lang w:val="en-US"/>
              </w:rPr>
              <w:t>2022-202</w:t>
            </w:r>
            <w:r w:rsidR="009B795E" w:rsidRPr="00154CE6">
              <w:rPr>
                <w:bCs/>
                <w:sz w:val="24"/>
                <w:szCs w:val="24"/>
                <w:lang w:val="en-US"/>
              </w:rPr>
              <w:t>5</w:t>
            </w:r>
          </w:p>
        </w:tc>
        <w:tc>
          <w:tcPr>
            <w:tcW w:w="3575" w:type="dxa"/>
            <w:shd w:val="clear" w:color="auto" w:fill="auto"/>
            <w:vAlign w:val="center"/>
          </w:tcPr>
          <w:p w14:paraId="288B0AEB" w14:textId="77777777" w:rsidR="000D5207" w:rsidRPr="00154CE6" w:rsidRDefault="00572F69" w:rsidP="00154CE6">
            <w:pPr>
              <w:jc w:val="center"/>
              <w:rPr>
                <w:sz w:val="24"/>
                <w:szCs w:val="24"/>
              </w:rPr>
            </w:pPr>
            <w:r w:rsidRPr="00154CE6">
              <w:rPr>
                <w:sz w:val="24"/>
                <w:szCs w:val="24"/>
              </w:rPr>
              <w:t>Ministry of economic development and trade of the Republic of Tajikistan</w:t>
            </w:r>
          </w:p>
        </w:tc>
        <w:tc>
          <w:tcPr>
            <w:tcW w:w="3478" w:type="dxa"/>
            <w:shd w:val="clear" w:color="auto" w:fill="auto"/>
            <w:vAlign w:val="center"/>
          </w:tcPr>
          <w:p w14:paraId="792E9319" w14:textId="77777777" w:rsidR="000D5207" w:rsidRDefault="002F4AC5" w:rsidP="007F2A0B">
            <w:pPr>
              <w:jc w:val="center"/>
              <w:rPr>
                <w:bCs/>
                <w:sz w:val="24"/>
                <w:szCs w:val="24"/>
                <w:lang w:val="en-US"/>
              </w:rPr>
            </w:pPr>
            <w:r>
              <w:rPr>
                <w:bCs/>
                <w:sz w:val="24"/>
                <w:szCs w:val="24"/>
                <w:lang w:val="en-US"/>
              </w:rPr>
              <w:t>Ministry of Trade</w:t>
            </w:r>
          </w:p>
          <w:p w14:paraId="0ACE2397" w14:textId="77777777" w:rsidR="00AE6B58" w:rsidRDefault="00AE6B58" w:rsidP="007F2A0B">
            <w:pPr>
              <w:jc w:val="center"/>
              <w:rPr>
                <w:bCs/>
                <w:sz w:val="24"/>
                <w:szCs w:val="24"/>
                <w:lang w:val="en-US"/>
              </w:rPr>
            </w:pPr>
          </w:p>
          <w:p w14:paraId="213814ED" w14:textId="77777777" w:rsidR="00D45874" w:rsidRPr="00154CE6" w:rsidRDefault="00D45874" w:rsidP="007F2A0B">
            <w:pPr>
              <w:jc w:val="center"/>
              <w:rPr>
                <w:bCs/>
                <w:sz w:val="24"/>
                <w:szCs w:val="24"/>
                <w:lang w:val="en-US"/>
              </w:rPr>
            </w:pPr>
            <w:r>
              <w:rPr>
                <w:bCs/>
                <w:sz w:val="24"/>
                <w:szCs w:val="24"/>
                <w:lang w:val="en-US"/>
              </w:rPr>
              <w:t>Turkish Exporters Assembly</w:t>
            </w:r>
            <w:r w:rsidR="00AE6B58">
              <w:rPr>
                <w:bCs/>
                <w:sz w:val="24"/>
                <w:szCs w:val="24"/>
                <w:lang w:val="en-US"/>
              </w:rPr>
              <w:t xml:space="preserve"> (TIM)</w:t>
            </w:r>
          </w:p>
        </w:tc>
      </w:tr>
      <w:tr w:rsidR="000D5207" w:rsidRPr="00154CE6" w14:paraId="1195CD6A" w14:textId="77777777" w:rsidTr="00D45874">
        <w:trPr>
          <w:trHeight w:val="335"/>
          <w:jc w:val="center"/>
        </w:trPr>
        <w:tc>
          <w:tcPr>
            <w:tcW w:w="707" w:type="dxa"/>
            <w:shd w:val="clear" w:color="auto" w:fill="auto"/>
            <w:vAlign w:val="center"/>
          </w:tcPr>
          <w:p w14:paraId="0BD3259F" w14:textId="77777777" w:rsidR="000D5207" w:rsidRPr="00154CE6" w:rsidRDefault="000D5207"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3E56F64A" w14:textId="77777777" w:rsidR="000D5207" w:rsidRPr="00154CE6" w:rsidRDefault="00572F69" w:rsidP="00A922EB">
            <w:pPr>
              <w:jc w:val="both"/>
              <w:rPr>
                <w:bCs/>
                <w:sz w:val="24"/>
                <w:szCs w:val="24"/>
                <w:lang w:val="en-US"/>
              </w:rPr>
            </w:pPr>
            <w:r w:rsidRPr="00154CE6">
              <w:rPr>
                <w:bCs/>
                <w:sz w:val="24"/>
                <w:szCs w:val="24"/>
                <w:lang w:val="en-US"/>
              </w:rPr>
              <w:t>In order to synchronize commodity distribution systems, the creation of wholesale distribution centers on the territory of the Republic of Tajikistan</w:t>
            </w:r>
            <w:r w:rsidR="007270B5" w:rsidRPr="00154CE6">
              <w:rPr>
                <w:bCs/>
                <w:sz w:val="24"/>
                <w:szCs w:val="24"/>
                <w:lang w:val="en-US"/>
              </w:rPr>
              <w:t>.</w:t>
            </w:r>
          </w:p>
        </w:tc>
        <w:tc>
          <w:tcPr>
            <w:tcW w:w="1418" w:type="dxa"/>
            <w:shd w:val="clear" w:color="auto" w:fill="auto"/>
            <w:vAlign w:val="center"/>
          </w:tcPr>
          <w:p w14:paraId="29335132" w14:textId="77777777" w:rsidR="000D5207" w:rsidRPr="00154CE6" w:rsidRDefault="00A922EB" w:rsidP="00763B06">
            <w:pPr>
              <w:jc w:val="center"/>
              <w:rPr>
                <w:bCs/>
                <w:sz w:val="24"/>
                <w:szCs w:val="24"/>
                <w:lang w:val="en-US"/>
              </w:rPr>
            </w:pPr>
            <w:r w:rsidRPr="00154CE6">
              <w:rPr>
                <w:bCs/>
                <w:sz w:val="24"/>
                <w:szCs w:val="24"/>
                <w:lang w:val="en-US"/>
              </w:rPr>
              <w:t>202</w:t>
            </w:r>
            <w:r w:rsidR="007F2A0B" w:rsidRPr="00154CE6">
              <w:rPr>
                <w:bCs/>
                <w:sz w:val="24"/>
                <w:szCs w:val="24"/>
                <w:lang w:val="en-US"/>
              </w:rPr>
              <w:t>2</w:t>
            </w:r>
            <w:r w:rsidR="009B795E" w:rsidRPr="00154CE6">
              <w:rPr>
                <w:bCs/>
                <w:sz w:val="24"/>
                <w:szCs w:val="24"/>
                <w:lang w:val="en-US"/>
              </w:rPr>
              <w:t>-2025</w:t>
            </w:r>
            <w:r w:rsidR="00763B06" w:rsidRPr="00154CE6">
              <w:rPr>
                <w:bCs/>
                <w:sz w:val="24"/>
                <w:szCs w:val="24"/>
                <w:lang w:val="en-US"/>
              </w:rPr>
              <w:t xml:space="preserve"> </w:t>
            </w:r>
          </w:p>
        </w:tc>
        <w:tc>
          <w:tcPr>
            <w:tcW w:w="3575" w:type="dxa"/>
            <w:shd w:val="clear" w:color="auto" w:fill="auto"/>
            <w:vAlign w:val="center"/>
          </w:tcPr>
          <w:p w14:paraId="30BEBC9D" w14:textId="77777777" w:rsidR="00572F69" w:rsidRPr="00154CE6" w:rsidRDefault="00572F69" w:rsidP="00154CE6">
            <w:pPr>
              <w:jc w:val="center"/>
              <w:rPr>
                <w:sz w:val="24"/>
                <w:szCs w:val="24"/>
              </w:rPr>
            </w:pPr>
            <w:r w:rsidRPr="00154CE6">
              <w:rPr>
                <w:sz w:val="24"/>
                <w:szCs w:val="24"/>
              </w:rPr>
              <w:t>Ministry of Agriculture of the Republic of Tajikistan</w:t>
            </w:r>
          </w:p>
          <w:p w14:paraId="20569786" w14:textId="77777777" w:rsidR="000D5207" w:rsidRPr="00154CE6" w:rsidRDefault="00572F69" w:rsidP="00154CE6">
            <w:pPr>
              <w:jc w:val="center"/>
              <w:rPr>
                <w:sz w:val="24"/>
                <w:szCs w:val="24"/>
              </w:rPr>
            </w:pPr>
            <w:r w:rsidRPr="00154CE6">
              <w:rPr>
                <w:sz w:val="24"/>
                <w:szCs w:val="24"/>
              </w:rPr>
              <w:t>Ministry of economic development and trade of the Republic of Tajikistan</w:t>
            </w:r>
          </w:p>
        </w:tc>
        <w:tc>
          <w:tcPr>
            <w:tcW w:w="3478" w:type="dxa"/>
            <w:shd w:val="clear" w:color="auto" w:fill="auto"/>
            <w:vAlign w:val="center"/>
          </w:tcPr>
          <w:p w14:paraId="34FFA3E8" w14:textId="77777777" w:rsidR="000D5207" w:rsidRDefault="00D45874" w:rsidP="006F1DDE">
            <w:pPr>
              <w:jc w:val="center"/>
              <w:rPr>
                <w:bCs/>
                <w:sz w:val="24"/>
                <w:szCs w:val="24"/>
                <w:lang w:val="en-US"/>
              </w:rPr>
            </w:pPr>
            <w:r w:rsidRPr="00D45874">
              <w:rPr>
                <w:bCs/>
                <w:sz w:val="24"/>
                <w:szCs w:val="24"/>
                <w:lang w:val="en-US"/>
              </w:rPr>
              <w:t>F</w:t>
            </w:r>
            <w:r>
              <w:rPr>
                <w:bCs/>
                <w:sz w:val="24"/>
                <w:szCs w:val="24"/>
                <w:lang w:val="en-US"/>
              </w:rPr>
              <w:t>oreign Economic Relations Board (</w:t>
            </w:r>
            <w:r w:rsidR="00076CD3">
              <w:rPr>
                <w:bCs/>
                <w:sz w:val="24"/>
                <w:szCs w:val="24"/>
                <w:lang w:val="en-US"/>
              </w:rPr>
              <w:t>DEIK</w:t>
            </w:r>
            <w:r>
              <w:rPr>
                <w:bCs/>
                <w:sz w:val="24"/>
                <w:szCs w:val="24"/>
                <w:lang w:val="en-US"/>
              </w:rPr>
              <w:t>)</w:t>
            </w:r>
          </w:p>
          <w:p w14:paraId="4E3FC5E9" w14:textId="77777777" w:rsidR="00D45874" w:rsidRDefault="00D45874" w:rsidP="006F1DDE">
            <w:pPr>
              <w:jc w:val="center"/>
              <w:rPr>
                <w:bCs/>
                <w:sz w:val="24"/>
                <w:szCs w:val="24"/>
                <w:lang w:val="en-US"/>
              </w:rPr>
            </w:pPr>
          </w:p>
          <w:p w14:paraId="7F98522F" w14:textId="77777777" w:rsidR="00076CD3" w:rsidRPr="00154CE6" w:rsidRDefault="00D45874" w:rsidP="006F1DDE">
            <w:pPr>
              <w:jc w:val="center"/>
              <w:rPr>
                <w:bCs/>
                <w:sz w:val="24"/>
                <w:szCs w:val="24"/>
                <w:lang w:val="en-US"/>
              </w:rPr>
            </w:pPr>
            <w:r w:rsidRPr="00D45874">
              <w:rPr>
                <w:bCs/>
                <w:sz w:val="24"/>
                <w:szCs w:val="24"/>
                <w:lang w:val="en-US"/>
              </w:rPr>
              <w:t>The Union of Chambers and Commod</w:t>
            </w:r>
            <w:r>
              <w:rPr>
                <w:bCs/>
                <w:sz w:val="24"/>
                <w:szCs w:val="24"/>
                <w:lang w:val="en-US"/>
              </w:rPr>
              <w:t xml:space="preserve">ity Exchanges of Turkey (TOBB) </w:t>
            </w:r>
          </w:p>
        </w:tc>
      </w:tr>
      <w:tr w:rsidR="00247F64" w:rsidRPr="00154CE6" w14:paraId="3FEDE727" w14:textId="77777777" w:rsidTr="00D45874">
        <w:trPr>
          <w:trHeight w:val="335"/>
          <w:jc w:val="center"/>
        </w:trPr>
        <w:tc>
          <w:tcPr>
            <w:tcW w:w="707" w:type="dxa"/>
            <w:shd w:val="clear" w:color="auto" w:fill="auto"/>
            <w:vAlign w:val="center"/>
          </w:tcPr>
          <w:p w14:paraId="3AF60432" w14:textId="77777777" w:rsidR="00247F64" w:rsidRPr="00154CE6" w:rsidRDefault="00247F64"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0B0BBDD8" w14:textId="77777777" w:rsidR="00247F64" w:rsidRPr="00154CE6" w:rsidRDefault="00572F69" w:rsidP="00247F64">
            <w:pPr>
              <w:jc w:val="both"/>
              <w:rPr>
                <w:sz w:val="24"/>
                <w:szCs w:val="24"/>
                <w:lang w:val="en-US"/>
              </w:rPr>
            </w:pPr>
            <w:r w:rsidRPr="00154CE6">
              <w:rPr>
                <w:sz w:val="24"/>
                <w:szCs w:val="24"/>
                <w:lang w:val="en-US"/>
              </w:rPr>
              <w:t>Implementation of the Memorandum on the implementation of the project for the construction of wholesale distribution centers on the territory of the Republic of Tajikistan between the National Trade and Distribution Network LLP and the Tajik partner (to be determined)</w:t>
            </w:r>
          </w:p>
        </w:tc>
        <w:tc>
          <w:tcPr>
            <w:tcW w:w="1418" w:type="dxa"/>
            <w:shd w:val="clear" w:color="auto" w:fill="auto"/>
            <w:vAlign w:val="center"/>
          </w:tcPr>
          <w:p w14:paraId="5C7ECC7A" w14:textId="77777777" w:rsidR="00247F64" w:rsidRPr="00154CE6" w:rsidRDefault="00247F64" w:rsidP="00763B06">
            <w:pPr>
              <w:jc w:val="center"/>
              <w:rPr>
                <w:bCs/>
                <w:sz w:val="24"/>
                <w:szCs w:val="24"/>
                <w:lang w:val="en-US"/>
              </w:rPr>
            </w:pPr>
            <w:r w:rsidRPr="00154CE6">
              <w:rPr>
                <w:sz w:val="24"/>
                <w:szCs w:val="24"/>
                <w:lang w:val="en-US"/>
              </w:rPr>
              <w:t>202</w:t>
            </w:r>
            <w:r w:rsidR="007F2A0B" w:rsidRPr="00154CE6">
              <w:rPr>
                <w:sz w:val="24"/>
                <w:szCs w:val="24"/>
                <w:lang w:val="en-US"/>
              </w:rPr>
              <w:t>2</w:t>
            </w:r>
            <w:r w:rsidR="009B795E" w:rsidRPr="00154CE6">
              <w:rPr>
                <w:sz w:val="24"/>
                <w:szCs w:val="24"/>
                <w:lang w:val="en-US"/>
              </w:rPr>
              <w:t>-2025</w:t>
            </w:r>
            <w:r w:rsidR="00763B06" w:rsidRPr="00154CE6">
              <w:rPr>
                <w:sz w:val="24"/>
                <w:szCs w:val="24"/>
                <w:lang w:val="en-US"/>
              </w:rPr>
              <w:t xml:space="preserve"> </w:t>
            </w:r>
          </w:p>
        </w:tc>
        <w:tc>
          <w:tcPr>
            <w:tcW w:w="3575" w:type="dxa"/>
            <w:shd w:val="clear" w:color="auto" w:fill="auto"/>
            <w:vAlign w:val="center"/>
          </w:tcPr>
          <w:p w14:paraId="07774954" w14:textId="77777777" w:rsidR="00572F69" w:rsidRPr="00154CE6" w:rsidRDefault="00572F69" w:rsidP="00154CE6">
            <w:pPr>
              <w:jc w:val="center"/>
              <w:rPr>
                <w:sz w:val="24"/>
                <w:szCs w:val="24"/>
              </w:rPr>
            </w:pPr>
            <w:r w:rsidRPr="00154CE6">
              <w:rPr>
                <w:sz w:val="24"/>
                <w:szCs w:val="24"/>
              </w:rPr>
              <w:t>Ministry of Industry and New Technologies of the Republic of Tajikistan</w:t>
            </w:r>
          </w:p>
          <w:p w14:paraId="0644C94D" w14:textId="77777777" w:rsidR="00572F69" w:rsidRPr="00154CE6" w:rsidRDefault="00572F69" w:rsidP="00154CE6">
            <w:pPr>
              <w:jc w:val="center"/>
              <w:rPr>
                <w:sz w:val="24"/>
                <w:szCs w:val="24"/>
              </w:rPr>
            </w:pPr>
            <w:r w:rsidRPr="00154CE6">
              <w:rPr>
                <w:sz w:val="24"/>
                <w:szCs w:val="24"/>
              </w:rPr>
              <w:t>Ministry of Agriculture of the Republic of Tajikistan</w:t>
            </w:r>
          </w:p>
          <w:p w14:paraId="17EB41C7" w14:textId="77777777" w:rsidR="00247F64" w:rsidRPr="00154CE6" w:rsidRDefault="00572F69" w:rsidP="00154CE6">
            <w:pPr>
              <w:jc w:val="center"/>
              <w:rPr>
                <w:sz w:val="24"/>
                <w:szCs w:val="24"/>
              </w:rPr>
            </w:pPr>
            <w:r w:rsidRPr="00154CE6">
              <w:rPr>
                <w:sz w:val="24"/>
                <w:szCs w:val="24"/>
              </w:rPr>
              <w:t>Ministry of economic development and trade of the Republic of Tajikistan</w:t>
            </w:r>
          </w:p>
        </w:tc>
        <w:tc>
          <w:tcPr>
            <w:tcW w:w="3478" w:type="dxa"/>
            <w:shd w:val="clear" w:color="auto" w:fill="auto"/>
            <w:vAlign w:val="center"/>
          </w:tcPr>
          <w:p w14:paraId="3747289D" w14:textId="77777777" w:rsidR="00247F64" w:rsidRPr="00154CE6" w:rsidRDefault="00076CD3" w:rsidP="00247F64">
            <w:pPr>
              <w:jc w:val="center"/>
              <w:rPr>
                <w:bCs/>
                <w:sz w:val="24"/>
                <w:szCs w:val="24"/>
                <w:lang w:val="en-US"/>
              </w:rPr>
            </w:pPr>
            <w:r>
              <w:rPr>
                <w:bCs/>
                <w:sz w:val="24"/>
                <w:szCs w:val="24"/>
                <w:lang w:val="en-US"/>
              </w:rPr>
              <w:t>Turkish Contractors Association</w:t>
            </w:r>
          </w:p>
        </w:tc>
      </w:tr>
      <w:tr w:rsidR="00A922EB" w:rsidRPr="00154CE6" w14:paraId="7BBAFB51" w14:textId="77777777" w:rsidTr="00D45874">
        <w:trPr>
          <w:trHeight w:val="319"/>
          <w:jc w:val="center"/>
        </w:trPr>
        <w:tc>
          <w:tcPr>
            <w:tcW w:w="707" w:type="dxa"/>
            <w:shd w:val="clear" w:color="auto" w:fill="auto"/>
            <w:vAlign w:val="center"/>
          </w:tcPr>
          <w:p w14:paraId="24C98E06" w14:textId="77777777" w:rsidR="00A922EB" w:rsidRPr="00154CE6" w:rsidRDefault="00A922EB"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635A4143" w14:textId="77777777" w:rsidR="00A922EB" w:rsidRPr="00154CE6" w:rsidRDefault="00B61BB3" w:rsidP="006F1DDE">
            <w:pPr>
              <w:jc w:val="both"/>
              <w:rPr>
                <w:bCs/>
                <w:sz w:val="24"/>
                <w:szCs w:val="24"/>
                <w:lang w:val="en-US"/>
              </w:rPr>
            </w:pPr>
            <w:r w:rsidRPr="00154CE6">
              <w:rPr>
                <w:sz w:val="24"/>
                <w:szCs w:val="24"/>
                <w:lang w:val="en-US"/>
              </w:rPr>
              <w:t>Conclusion of an international agreement between the Republic of Tajikistan and the Republic of Turkey on the exchange of preliminary information on goods and vehicles transported across the customs border</w:t>
            </w:r>
            <w:r w:rsidR="00210441" w:rsidRPr="00154CE6">
              <w:rPr>
                <w:sz w:val="24"/>
                <w:szCs w:val="24"/>
                <w:lang w:val="en-US"/>
              </w:rPr>
              <w:t>.</w:t>
            </w:r>
          </w:p>
        </w:tc>
        <w:tc>
          <w:tcPr>
            <w:tcW w:w="1418" w:type="dxa"/>
            <w:shd w:val="clear" w:color="auto" w:fill="auto"/>
            <w:vAlign w:val="center"/>
          </w:tcPr>
          <w:p w14:paraId="18869350" w14:textId="77777777" w:rsidR="00A922EB" w:rsidRPr="00154CE6" w:rsidRDefault="00763B06" w:rsidP="00763B06">
            <w:pPr>
              <w:jc w:val="center"/>
              <w:rPr>
                <w:bCs/>
                <w:sz w:val="24"/>
                <w:szCs w:val="24"/>
                <w:lang w:val="en-US"/>
              </w:rPr>
            </w:pPr>
            <w:r w:rsidRPr="00154CE6">
              <w:rPr>
                <w:bCs/>
                <w:sz w:val="24"/>
                <w:szCs w:val="24"/>
                <w:lang w:val="en-US"/>
              </w:rPr>
              <w:t xml:space="preserve">2023 </w:t>
            </w:r>
          </w:p>
        </w:tc>
        <w:tc>
          <w:tcPr>
            <w:tcW w:w="3575" w:type="dxa"/>
            <w:shd w:val="clear" w:color="auto" w:fill="auto"/>
            <w:vAlign w:val="center"/>
          </w:tcPr>
          <w:p w14:paraId="7DCE3415" w14:textId="77777777" w:rsidR="00572F69" w:rsidRPr="00154CE6" w:rsidRDefault="00572F69" w:rsidP="00154CE6">
            <w:pPr>
              <w:jc w:val="center"/>
              <w:rPr>
                <w:sz w:val="24"/>
                <w:szCs w:val="24"/>
              </w:rPr>
            </w:pPr>
            <w:r w:rsidRPr="00154CE6">
              <w:rPr>
                <w:sz w:val="24"/>
                <w:szCs w:val="24"/>
              </w:rPr>
              <w:t>Customs Service Under The Government</w:t>
            </w:r>
            <w:r w:rsidRPr="00154CE6">
              <w:rPr>
                <w:sz w:val="24"/>
                <w:szCs w:val="24"/>
              </w:rPr>
              <w:br/>
              <w:t>of the Republic of Tajikistan</w:t>
            </w:r>
          </w:p>
          <w:p w14:paraId="6AB10987" w14:textId="77777777" w:rsidR="00114227" w:rsidRPr="00154CE6" w:rsidRDefault="00572F69" w:rsidP="00154CE6">
            <w:pPr>
              <w:jc w:val="center"/>
              <w:rPr>
                <w:sz w:val="24"/>
                <w:szCs w:val="24"/>
              </w:rPr>
            </w:pPr>
            <w:r w:rsidRPr="00154CE6">
              <w:rPr>
                <w:sz w:val="24"/>
                <w:szCs w:val="24"/>
              </w:rPr>
              <w:t>Ministry of transport of the Republic of Tajikistan</w:t>
            </w:r>
          </w:p>
          <w:p w14:paraId="24C782A5" w14:textId="77777777" w:rsidR="00A922EB" w:rsidRPr="00154CE6" w:rsidRDefault="00572F69" w:rsidP="00154CE6">
            <w:pPr>
              <w:jc w:val="center"/>
              <w:rPr>
                <w:sz w:val="24"/>
                <w:szCs w:val="24"/>
              </w:rPr>
            </w:pPr>
            <w:r w:rsidRPr="00154CE6">
              <w:rPr>
                <w:sz w:val="24"/>
                <w:szCs w:val="24"/>
              </w:rPr>
              <w:t>Ministry of economic development and trade of the Republic of Tajikistan</w:t>
            </w:r>
          </w:p>
        </w:tc>
        <w:tc>
          <w:tcPr>
            <w:tcW w:w="3478" w:type="dxa"/>
            <w:shd w:val="clear" w:color="auto" w:fill="auto"/>
            <w:vAlign w:val="center"/>
          </w:tcPr>
          <w:p w14:paraId="14EBBE6C" w14:textId="77777777" w:rsidR="00A922EB" w:rsidRDefault="008B6571" w:rsidP="007F2A0B">
            <w:pPr>
              <w:jc w:val="center"/>
              <w:rPr>
                <w:bCs/>
                <w:sz w:val="24"/>
                <w:szCs w:val="24"/>
                <w:lang w:val="en-US"/>
              </w:rPr>
            </w:pPr>
            <w:r>
              <w:rPr>
                <w:bCs/>
                <w:sz w:val="24"/>
                <w:szCs w:val="24"/>
                <w:lang w:val="en-US"/>
              </w:rPr>
              <w:t>Ministry of Trade</w:t>
            </w:r>
          </w:p>
          <w:p w14:paraId="32F4FDD7" w14:textId="77777777" w:rsidR="008B6571" w:rsidRPr="00154CE6" w:rsidRDefault="008B6571" w:rsidP="008B6571">
            <w:pPr>
              <w:rPr>
                <w:bCs/>
                <w:sz w:val="24"/>
                <w:szCs w:val="24"/>
                <w:lang w:val="en-US"/>
              </w:rPr>
            </w:pPr>
          </w:p>
        </w:tc>
      </w:tr>
      <w:tr w:rsidR="00A922EB" w:rsidRPr="00154CE6" w14:paraId="52BCC205" w14:textId="77777777" w:rsidTr="00D45874">
        <w:trPr>
          <w:trHeight w:val="335"/>
          <w:jc w:val="center"/>
        </w:trPr>
        <w:tc>
          <w:tcPr>
            <w:tcW w:w="707" w:type="dxa"/>
            <w:shd w:val="clear" w:color="auto" w:fill="auto"/>
            <w:vAlign w:val="center"/>
          </w:tcPr>
          <w:p w14:paraId="4F4846F0" w14:textId="77777777" w:rsidR="00A922EB" w:rsidRPr="00154CE6" w:rsidRDefault="00A922EB"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22D65069" w14:textId="77777777" w:rsidR="00A922EB" w:rsidRPr="00154CE6" w:rsidRDefault="00B61BB3" w:rsidP="00A922EB">
            <w:pPr>
              <w:jc w:val="both"/>
              <w:rPr>
                <w:bCs/>
                <w:sz w:val="24"/>
                <w:szCs w:val="24"/>
                <w:lang w:val="en-US"/>
              </w:rPr>
            </w:pPr>
            <w:r w:rsidRPr="00154CE6">
              <w:rPr>
                <w:bCs/>
                <w:sz w:val="24"/>
                <w:szCs w:val="24"/>
                <w:lang w:val="en-US"/>
              </w:rPr>
              <w:t>Conclusion of a Memorandum of Cooperation in the Development of Electronic Commerce</w:t>
            </w:r>
          </w:p>
        </w:tc>
        <w:tc>
          <w:tcPr>
            <w:tcW w:w="1418" w:type="dxa"/>
            <w:shd w:val="clear" w:color="auto" w:fill="auto"/>
            <w:vAlign w:val="center"/>
          </w:tcPr>
          <w:p w14:paraId="12D7A337" w14:textId="77777777" w:rsidR="00A922EB" w:rsidRPr="00154CE6" w:rsidRDefault="00A922EB" w:rsidP="00763B06">
            <w:pPr>
              <w:jc w:val="center"/>
              <w:rPr>
                <w:bCs/>
                <w:sz w:val="24"/>
                <w:szCs w:val="24"/>
                <w:lang w:val="en-US"/>
              </w:rPr>
            </w:pPr>
            <w:r w:rsidRPr="00154CE6">
              <w:rPr>
                <w:bCs/>
                <w:sz w:val="24"/>
                <w:szCs w:val="24"/>
                <w:lang w:val="en-US"/>
              </w:rPr>
              <w:t xml:space="preserve">2022 </w:t>
            </w:r>
          </w:p>
        </w:tc>
        <w:tc>
          <w:tcPr>
            <w:tcW w:w="3575" w:type="dxa"/>
            <w:shd w:val="clear" w:color="auto" w:fill="auto"/>
            <w:vAlign w:val="center"/>
          </w:tcPr>
          <w:p w14:paraId="759D2B00" w14:textId="77777777" w:rsidR="00A922EB" w:rsidRPr="00154CE6" w:rsidRDefault="00B61BB3" w:rsidP="00154CE6">
            <w:pPr>
              <w:jc w:val="center"/>
              <w:rPr>
                <w:sz w:val="24"/>
                <w:szCs w:val="24"/>
              </w:rPr>
            </w:pPr>
            <w:r w:rsidRPr="00154CE6">
              <w:rPr>
                <w:sz w:val="24"/>
                <w:szCs w:val="24"/>
              </w:rPr>
              <w:t>Ministry of economic development and trade of the Republic of Tajikistan</w:t>
            </w:r>
          </w:p>
        </w:tc>
        <w:tc>
          <w:tcPr>
            <w:tcW w:w="3478" w:type="dxa"/>
            <w:shd w:val="clear" w:color="auto" w:fill="auto"/>
            <w:vAlign w:val="center"/>
          </w:tcPr>
          <w:p w14:paraId="29879DC8" w14:textId="77777777" w:rsidR="00A922EB" w:rsidRPr="00154CE6" w:rsidRDefault="00D45874" w:rsidP="00D45874">
            <w:pPr>
              <w:jc w:val="center"/>
              <w:rPr>
                <w:bCs/>
                <w:sz w:val="24"/>
                <w:szCs w:val="24"/>
                <w:lang w:val="en-US"/>
              </w:rPr>
            </w:pPr>
            <w:r>
              <w:rPr>
                <w:bCs/>
                <w:sz w:val="24"/>
                <w:szCs w:val="24"/>
                <w:lang w:val="en-US"/>
              </w:rPr>
              <w:t>Ministry of Trade</w:t>
            </w:r>
          </w:p>
        </w:tc>
      </w:tr>
      <w:tr w:rsidR="00A922EB" w:rsidRPr="00154CE6" w14:paraId="5ACA3477" w14:textId="77777777" w:rsidTr="00D45874">
        <w:trPr>
          <w:trHeight w:val="319"/>
          <w:jc w:val="center"/>
        </w:trPr>
        <w:tc>
          <w:tcPr>
            <w:tcW w:w="707" w:type="dxa"/>
            <w:shd w:val="clear" w:color="auto" w:fill="auto"/>
            <w:vAlign w:val="center"/>
          </w:tcPr>
          <w:p w14:paraId="2E6C14C8" w14:textId="77777777" w:rsidR="00A922EB" w:rsidRPr="00154CE6" w:rsidRDefault="00A922EB"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036603C4" w14:textId="77777777" w:rsidR="00A922EB" w:rsidRPr="00154CE6" w:rsidRDefault="00B61BB3" w:rsidP="002674CF">
            <w:pPr>
              <w:jc w:val="both"/>
              <w:rPr>
                <w:bCs/>
                <w:sz w:val="24"/>
                <w:szCs w:val="24"/>
                <w:lang w:val="en-US"/>
              </w:rPr>
            </w:pPr>
            <w:r w:rsidRPr="00154CE6">
              <w:rPr>
                <w:bCs/>
                <w:sz w:val="24"/>
                <w:szCs w:val="24"/>
                <w:lang w:val="en-US"/>
              </w:rPr>
              <w:t>Providing assistance in trade and joint implementation of projects on the territory of the parties through such instruments as insurance of loans, leasing, export credits, letters of credit, advances and guarantees, as well as pre-export and trade financing</w:t>
            </w:r>
            <w:r w:rsidR="00210441" w:rsidRPr="00154CE6">
              <w:rPr>
                <w:bCs/>
                <w:sz w:val="24"/>
                <w:szCs w:val="24"/>
                <w:lang w:val="en-US"/>
              </w:rPr>
              <w:t>.</w:t>
            </w:r>
          </w:p>
        </w:tc>
        <w:tc>
          <w:tcPr>
            <w:tcW w:w="1418" w:type="dxa"/>
            <w:shd w:val="clear" w:color="auto" w:fill="auto"/>
            <w:vAlign w:val="center"/>
          </w:tcPr>
          <w:p w14:paraId="7BAB3823" w14:textId="77777777" w:rsidR="00A922EB" w:rsidRPr="00154CE6" w:rsidRDefault="00B61BB3" w:rsidP="00207272">
            <w:pPr>
              <w:jc w:val="center"/>
              <w:rPr>
                <w:bCs/>
                <w:sz w:val="24"/>
                <w:szCs w:val="24"/>
                <w:lang w:val="en-US"/>
              </w:rPr>
            </w:pPr>
            <w:r w:rsidRPr="00154CE6">
              <w:rPr>
                <w:bCs/>
                <w:sz w:val="24"/>
                <w:szCs w:val="24"/>
                <w:lang w:val="en-US"/>
              </w:rPr>
              <w:t>Once a year</w:t>
            </w:r>
          </w:p>
        </w:tc>
        <w:tc>
          <w:tcPr>
            <w:tcW w:w="3575" w:type="dxa"/>
            <w:shd w:val="clear" w:color="auto" w:fill="auto"/>
            <w:vAlign w:val="center"/>
          </w:tcPr>
          <w:p w14:paraId="729590EC" w14:textId="77777777" w:rsidR="00D533D0" w:rsidRPr="00154CE6" w:rsidRDefault="00B61BB3" w:rsidP="00154CE6">
            <w:pPr>
              <w:jc w:val="center"/>
              <w:rPr>
                <w:sz w:val="24"/>
                <w:szCs w:val="24"/>
              </w:rPr>
            </w:pPr>
            <w:r w:rsidRPr="00154CE6">
              <w:rPr>
                <w:sz w:val="24"/>
                <w:szCs w:val="24"/>
              </w:rPr>
              <w:t>Ministry of finance of the Republic of Tajikistan</w:t>
            </w:r>
          </w:p>
          <w:p w14:paraId="6EE59176" w14:textId="77777777" w:rsidR="00A922EB" w:rsidRPr="00154CE6" w:rsidRDefault="00B61BB3" w:rsidP="00154CE6">
            <w:pPr>
              <w:jc w:val="center"/>
              <w:rPr>
                <w:sz w:val="24"/>
                <w:szCs w:val="24"/>
              </w:rPr>
            </w:pPr>
            <w:r w:rsidRPr="00154CE6">
              <w:rPr>
                <w:sz w:val="24"/>
                <w:szCs w:val="24"/>
              </w:rPr>
              <w:t>National Bank of Tajikistan</w:t>
            </w:r>
          </w:p>
          <w:p w14:paraId="780A5313" w14:textId="77777777" w:rsidR="00B61BB3" w:rsidRPr="00154CE6" w:rsidRDefault="00B61BB3" w:rsidP="00154CE6">
            <w:pPr>
              <w:jc w:val="center"/>
              <w:rPr>
                <w:sz w:val="24"/>
                <w:szCs w:val="24"/>
              </w:rPr>
            </w:pPr>
            <w:r w:rsidRPr="00154CE6">
              <w:rPr>
                <w:sz w:val="24"/>
                <w:szCs w:val="24"/>
              </w:rPr>
              <w:t>State Savings Bank of the Republic of Tajikistan "Amonatbonk"</w:t>
            </w:r>
          </w:p>
          <w:p w14:paraId="3F21FFCE" w14:textId="77777777" w:rsidR="00854C97" w:rsidRPr="00154CE6" w:rsidRDefault="00F40BD1" w:rsidP="00154CE6">
            <w:pPr>
              <w:jc w:val="center"/>
              <w:rPr>
                <w:sz w:val="24"/>
                <w:szCs w:val="24"/>
              </w:rPr>
            </w:pPr>
            <w:r w:rsidRPr="00154CE6">
              <w:rPr>
                <w:sz w:val="24"/>
                <w:szCs w:val="24"/>
              </w:rPr>
              <w:t>SUE</w:t>
            </w:r>
            <w:r w:rsidR="00AD6E6C" w:rsidRPr="00154CE6">
              <w:rPr>
                <w:sz w:val="24"/>
                <w:szCs w:val="24"/>
              </w:rPr>
              <w:t xml:space="preserve"> «</w:t>
            </w:r>
            <w:r w:rsidRPr="00154CE6">
              <w:rPr>
                <w:sz w:val="24"/>
                <w:szCs w:val="24"/>
              </w:rPr>
              <w:t>Sanoatsodirotbank</w:t>
            </w:r>
            <w:r w:rsidR="00AD6E6C" w:rsidRPr="00154CE6">
              <w:rPr>
                <w:sz w:val="24"/>
                <w:szCs w:val="24"/>
              </w:rPr>
              <w:t xml:space="preserve">» </w:t>
            </w:r>
            <w:r w:rsidRPr="00154CE6">
              <w:rPr>
                <w:sz w:val="24"/>
                <w:szCs w:val="24"/>
              </w:rPr>
              <w:t>and</w:t>
            </w:r>
            <w:r w:rsidR="00AD6E6C" w:rsidRPr="00154CE6">
              <w:rPr>
                <w:sz w:val="24"/>
                <w:szCs w:val="24"/>
              </w:rPr>
              <w:t xml:space="preserve"> </w:t>
            </w:r>
            <w:r w:rsidRPr="00154CE6">
              <w:rPr>
                <w:sz w:val="24"/>
                <w:szCs w:val="24"/>
              </w:rPr>
              <w:t>and insurance companies of the Republic of Tatarstan</w:t>
            </w:r>
          </w:p>
        </w:tc>
        <w:tc>
          <w:tcPr>
            <w:tcW w:w="3478" w:type="dxa"/>
            <w:shd w:val="clear" w:color="auto" w:fill="auto"/>
            <w:vAlign w:val="center"/>
          </w:tcPr>
          <w:p w14:paraId="165F5E13" w14:textId="77777777" w:rsidR="00A922EB" w:rsidRDefault="00EF2195" w:rsidP="000D5207">
            <w:pPr>
              <w:jc w:val="center"/>
              <w:rPr>
                <w:bCs/>
                <w:sz w:val="24"/>
                <w:szCs w:val="24"/>
                <w:lang w:val="en-US"/>
              </w:rPr>
            </w:pPr>
            <w:r>
              <w:rPr>
                <w:bCs/>
                <w:sz w:val="24"/>
                <w:szCs w:val="24"/>
                <w:lang w:val="en-US"/>
              </w:rPr>
              <w:t>Turkish Eximbank</w:t>
            </w:r>
          </w:p>
          <w:p w14:paraId="63A8C961" w14:textId="77777777" w:rsidR="00B156B0" w:rsidRDefault="00B156B0" w:rsidP="000D5207">
            <w:pPr>
              <w:jc w:val="center"/>
              <w:rPr>
                <w:bCs/>
                <w:sz w:val="24"/>
                <w:szCs w:val="24"/>
                <w:lang w:val="en-US"/>
              </w:rPr>
            </w:pPr>
          </w:p>
          <w:p w14:paraId="5D427D35" w14:textId="77777777" w:rsidR="00B156B0" w:rsidRPr="00154CE6" w:rsidRDefault="00B156B0" w:rsidP="000D5207">
            <w:pPr>
              <w:jc w:val="center"/>
              <w:rPr>
                <w:bCs/>
                <w:sz w:val="24"/>
                <w:szCs w:val="24"/>
                <w:lang w:val="en-US"/>
              </w:rPr>
            </w:pPr>
            <w:r>
              <w:rPr>
                <w:bCs/>
                <w:sz w:val="24"/>
                <w:szCs w:val="24"/>
                <w:lang w:val="en-US"/>
              </w:rPr>
              <w:t>The Banks Association of Turkey</w:t>
            </w:r>
            <w:r w:rsidR="00AE6B58">
              <w:rPr>
                <w:bCs/>
                <w:sz w:val="24"/>
                <w:szCs w:val="24"/>
                <w:lang w:val="en-US"/>
              </w:rPr>
              <w:t xml:space="preserve"> (TBB)</w:t>
            </w:r>
          </w:p>
        </w:tc>
      </w:tr>
      <w:tr w:rsidR="00577F8B" w:rsidRPr="00154CE6" w14:paraId="6BC55F5C" w14:textId="77777777" w:rsidTr="00D45874">
        <w:trPr>
          <w:trHeight w:val="319"/>
          <w:jc w:val="center"/>
        </w:trPr>
        <w:tc>
          <w:tcPr>
            <w:tcW w:w="707" w:type="dxa"/>
            <w:shd w:val="clear" w:color="auto" w:fill="auto"/>
            <w:vAlign w:val="center"/>
          </w:tcPr>
          <w:p w14:paraId="1A4BADBF" w14:textId="77777777" w:rsidR="00577F8B" w:rsidRPr="00154CE6" w:rsidRDefault="00577F8B"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64553D2B" w14:textId="77777777" w:rsidR="00577F8B" w:rsidRPr="00154CE6" w:rsidRDefault="00F40BD1" w:rsidP="00577F8B">
            <w:pPr>
              <w:jc w:val="both"/>
              <w:rPr>
                <w:bCs/>
                <w:sz w:val="24"/>
                <w:szCs w:val="24"/>
                <w:lang w:val="en-US"/>
              </w:rPr>
            </w:pPr>
            <w:r w:rsidRPr="00154CE6">
              <w:rPr>
                <w:sz w:val="24"/>
                <w:szCs w:val="24"/>
                <w:lang w:val="en-US"/>
              </w:rPr>
              <w:t>Conducting meetings of the Working Group to increase turnover and expand the range of supplied goods</w:t>
            </w:r>
            <w:r w:rsidR="00210441" w:rsidRPr="00154CE6">
              <w:rPr>
                <w:sz w:val="24"/>
                <w:szCs w:val="24"/>
                <w:lang w:val="en-US"/>
              </w:rPr>
              <w:t>.</w:t>
            </w:r>
          </w:p>
        </w:tc>
        <w:tc>
          <w:tcPr>
            <w:tcW w:w="1418" w:type="dxa"/>
            <w:shd w:val="clear" w:color="auto" w:fill="auto"/>
            <w:vAlign w:val="center"/>
          </w:tcPr>
          <w:p w14:paraId="35189115" w14:textId="77777777" w:rsidR="00577F8B" w:rsidRPr="00154CE6" w:rsidRDefault="00B61BB3" w:rsidP="00207272">
            <w:pPr>
              <w:jc w:val="center"/>
              <w:rPr>
                <w:bCs/>
                <w:sz w:val="24"/>
                <w:szCs w:val="24"/>
                <w:lang w:val="en-US"/>
              </w:rPr>
            </w:pPr>
            <w:r w:rsidRPr="00154CE6">
              <w:rPr>
                <w:sz w:val="24"/>
                <w:szCs w:val="24"/>
                <w:lang w:val="en-US"/>
              </w:rPr>
              <w:t>Twice a year</w:t>
            </w:r>
          </w:p>
        </w:tc>
        <w:tc>
          <w:tcPr>
            <w:tcW w:w="3575" w:type="dxa"/>
            <w:shd w:val="clear" w:color="auto" w:fill="auto"/>
            <w:vAlign w:val="center"/>
          </w:tcPr>
          <w:p w14:paraId="0A82B324" w14:textId="77777777" w:rsidR="00577F8B" w:rsidRPr="00154CE6" w:rsidRDefault="00F40BD1" w:rsidP="00154CE6">
            <w:pPr>
              <w:jc w:val="center"/>
              <w:rPr>
                <w:sz w:val="24"/>
                <w:szCs w:val="24"/>
              </w:rPr>
            </w:pPr>
            <w:r w:rsidRPr="00154CE6">
              <w:rPr>
                <w:sz w:val="24"/>
                <w:szCs w:val="24"/>
              </w:rPr>
              <w:t>Ministry of economic development and trade of the Republic of Tajikistan interested government bodies</w:t>
            </w:r>
          </w:p>
        </w:tc>
        <w:tc>
          <w:tcPr>
            <w:tcW w:w="3478" w:type="dxa"/>
            <w:shd w:val="clear" w:color="auto" w:fill="auto"/>
            <w:vAlign w:val="center"/>
          </w:tcPr>
          <w:p w14:paraId="531F1DC1" w14:textId="77777777" w:rsidR="00577F8B" w:rsidRPr="00154CE6" w:rsidRDefault="00C05AF0" w:rsidP="00577F8B">
            <w:pPr>
              <w:jc w:val="center"/>
              <w:rPr>
                <w:bCs/>
                <w:sz w:val="24"/>
                <w:szCs w:val="24"/>
                <w:lang w:val="en-US"/>
              </w:rPr>
            </w:pPr>
            <w:r>
              <w:rPr>
                <w:bCs/>
                <w:sz w:val="24"/>
                <w:szCs w:val="24"/>
                <w:lang w:val="en-US"/>
              </w:rPr>
              <w:t>Ministry of Trade</w:t>
            </w:r>
          </w:p>
        </w:tc>
      </w:tr>
      <w:tr w:rsidR="00C716E4" w:rsidRPr="00154CE6" w14:paraId="110FF5BB" w14:textId="77777777" w:rsidTr="00D45874">
        <w:trPr>
          <w:trHeight w:val="319"/>
          <w:jc w:val="center"/>
        </w:trPr>
        <w:tc>
          <w:tcPr>
            <w:tcW w:w="707" w:type="dxa"/>
            <w:shd w:val="clear" w:color="auto" w:fill="auto"/>
            <w:vAlign w:val="center"/>
          </w:tcPr>
          <w:p w14:paraId="0DE83BFE" w14:textId="77777777" w:rsidR="00C716E4" w:rsidRPr="00154CE6" w:rsidRDefault="00C716E4"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21524496" w14:textId="77777777" w:rsidR="00C716E4" w:rsidRPr="00154CE6" w:rsidRDefault="00F40BD1" w:rsidP="006F1DDE">
            <w:pPr>
              <w:jc w:val="both"/>
              <w:rPr>
                <w:bCs/>
                <w:sz w:val="24"/>
                <w:szCs w:val="24"/>
                <w:lang w:val="en-US"/>
              </w:rPr>
            </w:pPr>
            <w:r w:rsidRPr="00154CE6">
              <w:rPr>
                <w:bCs/>
                <w:sz w:val="24"/>
                <w:szCs w:val="24"/>
                <w:lang w:val="en-US"/>
              </w:rPr>
              <w:t>Organization of information exchange on holding events in the territories of the Republic of Tajikistan and the Republic of Turkey (visits, exhibitions, fairs, forums, conferences, etc.) and facilitating the participation of interested enterprises and organizations in them</w:t>
            </w:r>
            <w:r w:rsidR="00210441" w:rsidRPr="00154CE6">
              <w:rPr>
                <w:bCs/>
                <w:sz w:val="24"/>
                <w:szCs w:val="24"/>
                <w:lang w:val="en-US"/>
              </w:rPr>
              <w:t>.</w:t>
            </w:r>
          </w:p>
        </w:tc>
        <w:tc>
          <w:tcPr>
            <w:tcW w:w="1418" w:type="dxa"/>
            <w:shd w:val="clear" w:color="auto" w:fill="auto"/>
            <w:vAlign w:val="center"/>
          </w:tcPr>
          <w:p w14:paraId="6C1DE2A4" w14:textId="77777777" w:rsidR="00C716E4" w:rsidRPr="00154CE6" w:rsidRDefault="00C716E4" w:rsidP="00763B06">
            <w:pPr>
              <w:jc w:val="center"/>
              <w:rPr>
                <w:bCs/>
                <w:sz w:val="24"/>
                <w:szCs w:val="24"/>
                <w:lang w:val="en-US"/>
              </w:rPr>
            </w:pPr>
            <w:r w:rsidRPr="00154CE6">
              <w:rPr>
                <w:bCs/>
                <w:sz w:val="24"/>
                <w:szCs w:val="24"/>
                <w:lang w:val="en-US"/>
              </w:rPr>
              <w:t>2022-202</w:t>
            </w:r>
            <w:r w:rsidR="009B795E" w:rsidRPr="00154CE6">
              <w:rPr>
                <w:bCs/>
                <w:sz w:val="24"/>
                <w:szCs w:val="24"/>
                <w:lang w:val="en-US"/>
              </w:rPr>
              <w:t>5</w:t>
            </w:r>
            <w:r w:rsidRPr="00154CE6">
              <w:rPr>
                <w:bCs/>
                <w:sz w:val="24"/>
                <w:szCs w:val="24"/>
                <w:lang w:val="en-US"/>
              </w:rPr>
              <w:t xml:space="preserve"> </w:t>
            </w:r>
          </w:p>
        </w:tc>
        <w:tc>
          <w:tcPr>
            <w:tcW w:w="3575" w:type="dxa"/>
            <w:shd w:val="clear" w:color="auto" w:fill="auto"/>
            <w:vAlign w:val="center"/>
          </w:tcPr>
          <w:p w14:paraId="518C979A" w14:textId="77777777" w:rsidR="00F40BD1" w:rsidRPr="00154CE6" w:rsidRDefault="00F40BD1" w:rsidP="00154CE6">
            <w:pPr>
              <w:jc w:val="center"/>
              <w:rPr>
                <w:sz w:val="24"/>
                <w:szCs w:val="24"/>
              </w:rPr>
            </w:pPr>
            <w:r w:rsidRPr="00154CE6">
              <w:rPr>
                <w:sz w:val="24"/>
                <w:szCs w:val="24"/>
              </w:rPr>
              <w:t>The State Committee on Investment and State Property Management of the Republic of Tajikistan</w:t>
            </w:r>
          </w:p>
          <w:p w14:paraId="19A0C9B0" w14:textId="77777777" w:rsidR="00C716E4" w:rsidRPr="00154CE6" w:rsidRDefault="00F40BD1" w:rsidP="00154CE6">
            <w:pPr>
              <w:jc w:val="center"/>
              <w:rPr>
                <w:sz w:val="24"/>
                <w:szCs w:val="24"/>
              </w:rPr>
            </w:pPr>
            <w:r w:rsidRPr="00154CE6">
              <w:rPr>
                <w:sz w:val="24"/>
                <w:szCs w:val="24"/>
              </w:rPr>
              <w:t>Ministry of economic development and trade of the Republic of Tajikistan</w:t>
            </w:r>
          </w:p>
        </w:tc>
        <w:tc>
          <w:tcPr>
            <w:tcW w:w="3478" w:type="dxa"/>
            <w:shd w:val="clear" w:color="auto" w:fill="auto"/>
            <w:vAlign w:val="center"/>
          </w:tcPr>
          <w:p w14:paraId="48661724" w14:textId="77777777" w:rsidR="00C716E4" w:rsidRDefault="00AA7B68" w:rsidP="000D5207">
            <w:pPr>
              <w:jc w:val="center"/>
              <w:rPr>
                <w:bCs/>
                <w:sz w:val="24"/>
                <w:szCs w:val="24"/>
                <w:lang w:val="en-US"/>
              </w:rPr>
            </w:pPr>
            <w:r w:rsidRPr="00AA7B68">
              <w:rPr>
                <w:bCs/>
                <w:sz w:val="24"/>
                <w:szCs w:val="24"/>
                <w:lang w:val="en-US"/>
              </w:rPr>
              <w:t>Ministry of Trade</w:t>
            </w:r>
          </w:p>
          <w:p w14:paraId="0F928E62" w14:textId="77777777" w:rsidR="00AF7867" w:rsidRDefault="00AF7867" w:rsidP="000D5207">
            <w:pPr>
              <w:jc w:val="center"/>
              <w:rPr>
                <w:bCs/>
                <w:sz w:val="24"/>
                <w:szCs w:val="24"/>
                <w:lang w:val="en-US"/>
              </w:rPr>
            </w:pPr>
          </w:p>
          <w:p w14:paraId="046CF1F7" w14:textId="77777777" w:rsidR="00AF7867" w:rsidRDefault="00AF7867" w:rsidP="00AF7867">
            <w:pPr>
              <w:jc w:val="center"/>
              <w:rPr>
                <w:bCs/>
                <w:sz w:val="24"/>
                <w:szCs w:val="24"/>
                <w:lang w:val="en-US"/>
              </w:rPr>
            </w:pPr>
            <w:r w:rsidRPr="00D45874">
              <w:rPr>
                <w:bCs/>
                <w:sz w:val="24"/>
                <w:szCs w:val="24"/>
                <w:lang w:val="en-US"/>
              </w:rPr>
              <w:t>F</w:t>
            </w:r>
            <w:r>
              <w:rPr>
                <w:bCs/>
                <w:sz w:val="24"/>
                <w:szCs w:val="24"/>
                <w:lang w:val="en-US"/>
              </w:rPr>
              <w:t>oreign Economic Relations Board (DEIK)</w:t>
            </w:r>
          </w:p>
          <w:p w14:paraId="628B3239" w14:textId="77777777" w:rsidR="00AF7867" w:rsidRDefault="00AF7867" w:rsidP="00AF7867">
            <w:pPr>
              <w:jc w:val="center"/>
              <w:rPr>
                <w:bCs/>
                <w:sz w:val="24"/>
                <w:szCs w:val="24"/>
                <w:lang w:val="en-US"/>
              </w:rPr>
            </w:pPr>
          </w:p>
          <w:p w14:paraId="111295F8" w14:textId="77777777" w:rsidR="00AE6B58" w:rsidRPr="00AE6B58" w:rsidRDefault="00AE6B58" w:rsidP="008B55FF">
            <w:pPr>
              <w:jc w:val="center"/>
              <w:rPr>
                <w:bCs/>
                <w:sz w:val="24"/>
                <w:szCs w:val="24"/>
                <w:lang w:val="en-US"/>
              </w:rPr>
            </w:pPr>
            <w:r>
              <w:rPr>
                <w:bCs/>
                <w:sz w:val="24"/>
                <w:szCs w:val="24"/>
                <w:lang w:val="en-US"/>
              </w:rPr>
              <w:t>Turkish Exporters Assembly (TIM)</w:t>
            </w:r>
          </w:p>
        </w:tc>
      </w:tr>
      <w:tr w:rsidR="00C716E4" w:rsidRPr="00154CE6" w14:paraId="3169CB4A" w14:textId="77777777" w:rsidTr="00D45874">
        <w:trPr>
          <w:trHeight w:val="335"/>
          <w:jc w:val="center"/>
        </w:trPr>
        <w:tc>
          <w:tcPr>
            <w:tcW w:w="707" w:type="dxa"/>
            <w:shd w:val="clear" w:color="auto" w:fill="auto"/>
            <w:vAlign w:val="center"/>
          </w:tcPr>
          <w:p w14:paraId="2C52C7F9" w14:textId="77777777" w:rsidR="00C716E4" w:rsidRPr="00154CE6" w:rsidRDefault="00C716E4"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7ECE6868" w14:textId="77777777" w:rsidR="00C716E4" w:rsidRPr="00154CE6" w:rsidRDefault="00F40BD1" w:rsidP="00626A05">
            <w:pPr>
              <w:jc w:val="both"/>
              <w:rPr>
                <w:bCs/>
                <w:sz w:val="24"/>
                <w:szCs w:val="24"/>
                <w:lang w:val="en-US"/>
              </w:rPr>
            </w:pPr>
            <w:r w:rsidRPr="00154CE6">
              <w:rPr>
                <w:sz w:val="24"/>
                <w:szCs w:val="24"/>
                <w:lang w:val="en-US"/>
              </w:rPr>
              <w:t>Organization and conduct of trade and economic missions of Tajik and Turkish enterprises, including small and medium-sized businesses and regions in the Republic of Tajikistan and the Republic of Turkey, with the aim of reaching specific projects and contracts</w:t>
            </w:r>
            <w:r w:rsidR="00210441" w:rsidRPr="00154CE6">
              <w:rPr>
                <w:sz w:val="24"/>
                <w:szCs w:val="24"/>
                <w:lang w:val="en-US"/>
              </w:rPr>
              <w:t>.</w:t>
            </w:r>
          </w:p>
        </w:tc>
        <w:tc>
          <w:tcPr>
            <w:tcW w:w="1418" w:type="dxa"/>
            <w:shd w:val="clear" w:color="auto" w:fill="auto"/>
            <w:vAlign w:val="center"/>
          </w:tcPr>
          <w:p w14:paraId="4F884C86" w14:textId="77777777" w:rsidR="00C716E4" w:rsidRPr="00154CE6" w:rsidRDefault="00C716E4" w:rsidP="00763B06">
            <w:pPr>
              <w:jc w:val="center"/>
              <w:rPr>
                <w:bCs/>
                <w:sz w:val="24"/>
                <w:szCs w:val="24"/>
                <w:lang w:val="en-US"/>
              </w:rPr>
            </w:pPr>
            <w:r w:rsidRPr="00154CE6">
              <w:rPr>
                <w:bCs/>
                <w:sz w:val="24"/>
                <w:szCs w:val="24"/>
                <w:lang w:val="en-US"/>
              </w:rPr>
              <w:t>2022-202</w:t>
            </w:r>
            <w:r w:rsidR="009B795E" w:rsidRPr="00154CE6">
              <w:rPr>
                <w:bCs/>
                <w:sz w:val="24"/>
                <w:szCs w:val="24"/>
                <w:lang w:val="en-US"/>
              </w:rPr>
              <w:t>5</w:t>
            </w:r>
            <w:r w:rsidRPr="00154CE6">
              <w:rPr>
                <w:bCs/>
                <w:sz w:val="24"/>
                <w:szCs w:val="24"/>
                <w:lang w:val="en-US"/>
              </w:rPr>
              <w:t xml:space="preserve"> </w:t>
            </w:r>
          </w:p>
        </w:tc>
        <w:tc>
          <w:tcPr>
            <w:tcW w:w="3575" w:type="dxa"/>
            <w:shd w:val="clear" w:color="auto" w:fill="auto"/>
            <w:vAlign w:val="center"/>
          </w:tcPr>
          <w:p w14:paraId="3AEC9C81" w14:textId="77777777" w:rsidR="00F40BD1" w:rsidRPr="00154CE6" w:rsidRDefault="00F40BD1" w:rsidP="00154CE6">
            <w:pPr>
              <w:jc w:val="center"/>
              <w:rPr>
                <w:sz w:val="24"/>
                <w:szCs w:val="24"/>
              </w:rPr>
            </w:pPr>
            <w:r w:rsidRPr="00154CE6">
              <w:rPr>
                <w:sz w:val="24"/>
                <w:szCs w:val="24"/>
              </w:rPr>
              <w:t>The State Committee on Investment and State Property Management of the Republic of Tajikistan</w:t>
            </w:r>
          </w:p>
          <w:p w14:paraId="223CC2F4" w14:textId="77777777" w:rsidR="00C716E4" w:rsidRPr="00154CE6" w:rsidRDefault="00F40BD1" w:rsidP="00154CE6">
            <w:pPr>
              <w:jc w:val="center"/>
              <w:rPr>
                <w:sz w:val="24"/>
                <w:szCs w:val="24"/>
              </w:rPr>
            </w:pPr>
            <w:r w:rsidRPr="00154CE6">
              <w:rPr>
                <w:sz w:val="24"/>
                <w:szCs w:val="24"/>
              </w:rPr>
              <w:t>Ministry of economic development and trade of the Republic of Tajikistan</w:t>
            </w:r>
          </w:p>
        </w:tc>
        <w:tc>
          <w:tcPr>
            <w:tcW w:w="3478" w:type="dxa"/>
            <w:shd w:val="clear" w:color="auto" w:fill="auto"/>
            <w:vAlign w:val="center"/>
          </w:tcPr>
          <w:p w14:paraId="100FC610" w14:textId="77777777" w:rsidR="00AA7B68" w:rsidRDefault="00AA7B68" w:rsidP="007F2A0B">
            <w:pPr>
              <w:jc w:val="center"/>
              <w:rPr>
                <w:bCs/>
                <w:sz w:val="24"/>
                <w:szCs w:val="24"/>
                <w:lang w:val="en-US"/>
              </w:rPr>
            </w:pPr>
            <w:r w:rsidRPr="00AA7B68">
              <w:rPr>
                <w:bCs/>
                <w:sz w:val="24"/>
                <w:szCs w:val="24"/>
                <w:lang w:val="en-US"/>
              </w:rPr>
              <w:t>Ministry of Trade</w:t>
            </w:r>
          </w:p>
          <w:p w14:paraId="482E08DD" w14:textId="77777777" w:rsidR="00AE6B58" w:rsidRDefault="00AE6B58" w:rsidP="007F2A0B">
            <w:pPr>
              <w:jc w:val="center"/>
              <w:rPr>
                <w:bCs/>
                <w:sz w:val="24"/>
                <w:szCs w:val="24"/>
                <w:lang w:val="en-US"/>
              </w:rPr>
            </w:pPr>
          </w:p>
          <w:p w14:paraId="2916D0D7" w14:textId="77777777" w:rsidR="006B22CF" w:rsidRDefault="006B22CF" w:rsidP="006B22CF">
            <w:pPr>
              <w:jc w:val="center"/>
              <w:rPr>
                <w:bCs/>
                <w:sz w:val="24"/>
                <w:szCs w:val="24"/>
                <w:lang w:val="en-US"/>
              </w:rPr>
            </w:pPr>
            <w:r>
              <w:rPr>
                <w:bCs/>
                <w:sz w:val="24"/>
                <w:szCs w:val="24"/>
                <w:lang w:val="en-US"/>
              </w:rPr>
              <w:t xml:space="preserve">Ministry of Industry and </w:t>
            </w:r>
            <w:r w:rsidR="005002DC">
              <w:rPr>
                <w:bCs/>
                <w:sz w:val="24"/>
                <w:szCs w:val="24"/>
                <w:lang w:val="en-US"/>
              </w:rPr>
              <w:t>Technology</w:t>
            </w:r>
          </w:p>
          <w:p w14:paraId="6B5697AD" w14:textId="77777777" w:rsidR="00AE6B58" w:rsidRDefault="00AE6B58" w:rsidP="006B22CF">
            <w:pPr>
              <w:jc w:val="center"/>
              <w:rPr>
                <w:bCs/>
                <w:sz w:val="24"/>
                <w:szCs w:val="24"/>
                <w:lang w:val="en-US"/>
              </w:rPr>
            </w:pPr>
          </w:p>
          <w:p w14:paraId="7405C44D" w14:textId="77777777" w:rsidR="00AE6B58" w:rsidRDefault="00AE6B58" w:rsidP="007F2A0B">
            <w:pPr>
              <w:jc w:val="center"/>
              <w:rPr>
                <w:bCs/>
                <w:sz w:val="24"/>
                <w:szCs w:val="24"/>
                <w:lang w:val="en-US"/>
              </w:rPr>
            </w:pPr>
            <w:r w:rsidRPr="00D45874">
              <w:rPr>
                <w:bCs/>
                <w:sz w:val="24"/>
                <w:szCs w:val="24"/>
                <w:lang w:val="en-US"/>
              </w:rPr>
              <w:t>F</w:t>
            </w:r>
            <w:r>
              <w:rPr>
                <w:bCs/>
                <w:sz w:val="24"/>
                <w:szCs w:val="24"/>
                <w:lang w:val="en-US"/>
              </w:rPr>
              <w:t>oreign Economic Relations Board (DEIK)</w:t>
            </w:r>
          </w:p>
          <w:p w14:paraId="1C48B2F0" w14:textId="77777777" w:rsidR="00AE6B58" w:rsidRDefault="00AE6B58" w:rsidP="007F2A0B">
            <w:pPr>
              <w:jc w:val="center"/>
              <w:rPr>
                <w:bCs/>
                <w:sz w:val="24"/>
                <w:szCs w:val="24"/>
                <w:lang w:val="en-US"/>
              </w:rPr>
            </w:pPr>
          </w:p>
          <w:p w14:paraId="2C05697F" w14:textId="77777777" w:rsidR="00AE6B58" w:rsidRDefault="00AE6B58" w:rsidP="007F2A0B">
            <w:pPr>
              <w:jc w:val="center"/>
              <w:rPr>
                <w:bCs/>
                <w:sz w:val="24"/>
                <w:szCs w:val="24"/>
                <w:lang w:val="en-US"/>
              </w:rPr>
            </w:pPr>
            <w:r w:rsidRPr="00D45874">
              <w:rPr>
                <w:bCs/>
                <w:sz w:val="24"/>
                <w:szCs w:val="24"/>
                <w:lang w:val="en-US"/>
              </w:rPr>
              <w:t>The Union of Chambers and Commod</w:t>
            </w:r>
            <w:r>
              <w:rPr>
                <w:bCs/>
                <w:sz w:val="24"/>
                <w:szCs w:val="24"/>
                <w:lang w:val="en-US"/>
              </w:rPr>
              <w:t xml:space="preserve">ity Exchanges of Turkey (TOBB) </w:t>
            </w:r>
          </w:p>
          <w:p w14:paraId="66ACEB7A" w14:textId="77777777" w:rsidR="00AE6B58" w:rsidRDefault="00AE6B58" w:rsidP="007F2A0B">
            <w:pPr>
              <w:jc w:val="center"/>
              <w:rPr>
                <w:bCs/>
                <w:sz w:val="24"/>
                <w:szCs w:val="24"/>
                <w:lang w:val="en-US"/>
              </w:rPr>
            </w:pPr>
          </w:p>
          <w:p w14:paraId="12D285F5" w14:textId="77777777" w:rsidR="00AA7B68" w:rsidRPr="00AE6B58" w:rsidRDefault="00AE6B58" w:rsidP="00AE6B58">
            <w:pPr>
              <w:jc w:val="center"/>
              <w:rPr>
                <w:bCs/>
                <w:sz w:val="24"/>
                <w:szCs w:val="24"/>
                <w:lang w:val="en-US"/>
              </w:rPr>
            </w:pPr>
            <w:r>
              <w:rPr>
                <w:bCs/>
                <w:sz w:val="24"/>
                <w:szCs w:val="24"/>
                <w:lang w:val="en-US"/>
              </w:rPr>
              <w:t>Turkish Exporters Assembly (TIM)</w:t>
            </w:r>
          </w:p>
        </w:tc>
      </w:tr>
      <w:tr w:rsidR="00382A5A" w:rsidRPr="00154CE6" w14:paraId="16B027FB" w14:textId="77777777" w:rsidTr="00D45874">
        <w:trPr>
          <w:trHeight w:val="319"/>
          <w:jc w:val="center"/>
        </w:trPr>
        <w:tc>
          <w:tcPr>
            <w:tcW w:w="707" w:type="dxa"/>
            <w:shd w:val="clear" w:color="auto" w:fill="auto"/>
            <w:vAlign w:val="center"/>
          </w:tcPr>
          <w:p w14:paraId="42A8B411" w14:textId="77777777" w:rsidR="00382A5A" w:rsidRPr="00154CE6" w:rsidRDefault="00382A5A"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5D10D660" w14:textId="77777777" w:rsidR="00382A5A" w:rsidRPr="00154CE6" w:rsidRDefault="00F40BD1" w:rsidP="0048024E">
            <w:pPr>
              <w:jc w:val="both"/>
              <w:rPr>
                <w:bCs/>
                <w:sz w:val="24"/>
                <w:szCs w:val="24"/>
                <w:lang w:val="en-US"/>
              </w:rPr>
            </w:pPr>
            <w:r w:rsidRPr="00154CE6">
              <w:rPr>
                <w:bCs/>
                <w:sz w:val="24"/>
                <w:szCs w:val="24"/>
                <w:lang w:val="en-US"/>
              </w:rPr>
              <w:t>Elaboration of issues on the creation of joint ventures for the production of juices, fruit and vegetable canned food, and other agricultural products on the territory of the Republic of Tajikistan for further export, including to the Islamic Republic of Afghanistan</w:t>
            </w:r>
            <w:r w:rsidR="00210441" w:rsidRPr="00154CE6">
              <w:rPr>
                <w:bCs/>
                <w:sz w:val="24"/>
                <w:szCs w:val="24"/>
                <w:lang w:val="en-US"/>
              </w:rPr>
              <w:t>.</w:t>
            </w:r>
          </w:p>
        </w:tc>
        <w:tc>
          <w:tcPr>
            <w:tcW w:w="1418" w:type="dxa"/>
            <w:shd w:val="clear" w:color="auto" w:fill="auto"/>
            <w:vAlign w:val="center"/>
          </w:tcPr>
          <w:p w14:paraId="69FD17C9" w14:textId="77777777" w:rsidR="00382A5A" w:rsidRPr="00154CE6" w:rsidRDefault="00382A5A" w:rsidP="00763B06">
            <w:pPr>
              <w:jc w:val="center"/>
              <w:rPr>
                <w:bCs/>
                <w:sz w:val="24"/>
                <w:szCs w:val="24"/>
                <w:lang w:val="en-US"/>
              </w:rPr>
            </w:pPr>
            <w:r w:rsidRPr="00154CE6">
              <w:rPr>
                <w:bCs/>
                <w:sz w:val="24"/>
                <w:szCs w:val="24"/>
                <w:lang w:val="en-US"/>
              </w:rPr>
              <w:t>2022-202</w:t>
            </w:r>
            <w:r w:rsidR="009B795E" w:rsidRPr="00154CE6">
              <w:rPr>
                <w:bCs/>
                <w:sz w:val="24"/>
                <w:szCs w:val="24"/>
                <w:lang w:val="en-US"/>
              </w:rPr>
              <w:t>5</w:t>
            </w:r>
          </w:p>
        </w:tc>
        <w:tc>
          <w:tcPr>
            <w:tcW w:w="3575" w:type="dxa"/>
            <w:shd w:val="clear" w:color="auto" w:fill="auto"/>
            <w:vAlign w:val="center"/>
          </w:tcPr>
          <w:p w14:paraId="2D865DFA" w14:textId="77777777" w:rsidR="00F40BD1" w:rsidRPr="00154CE6" w:rsidRDefault="00F40BD1" w:rsidP="00154CE6">
            <w:pPr>
              <w:jc w:val="center"/>
              <w:rPr>
                <w:sz w:val="24"/>
                <w:szCs w:val="24"/>
              </w:rPr>
            </w:pPr>
            <w:r w:rsidRPr="00154CE6">
              <w:rPr>
                <w:sz w:val="24"/>
                <w:szCs w:val="24"/>
              </w:rPr>
              <w:t>Ministry of economic development and trade of the Republic of Tajikistan</w:t>
            </w:r>
            <w:r w:rsidR="00382A5A" w:rsidRPr="00154CE6">
              <w:rPr>
                <w:sz w:val="24"/>
                <w:szCs w:val="24"/>
              </w:rPr>
              <w:br/>
            </w:r>
            <w:r w:rsidRPr="00154CE6">
              <w:rPr>
                <w:sz w:val="24"/>
                <w:szCs w:val="24"/>
              </w:rPr>
              <w:t>Ministry of Industry and New Technologies of the Republic of Tajikistan</w:t>
            </w:r>
          </w:p>
          <w:p w14:paraId="16CFFF23" w14:textId="77777777" w:rsidR="00F40BD1" w:rsidRPr="00154CE6" w:rsidRDefault="00F40BD1" w:rsidP="00154CE6">
            <w:pPr>
              <w:jc w:val="center"/>
              <w:rPr>
                <w:sz w:val="24"/>
                <w:szCs w:val="24"/>
              </w:rPr>
            </w:pPr>
            <w:r w:rsidRPr="00154CE6">
              <w:rPr>
                <w:sz w:val="24"/>
                <w:szCs w:val="24"/>
              </w:rPr>
              <w:t>Ministry of Agriculture of the Republic of Tajikistan</w:t>
            </w:r>
          </w:p>
          <w:p w14:paraId="447BA7D9" w14:textId="77777777" w:rsidR="00F40BD1" w:rsidRPr="00154CE6" w:rsidRDefault="00F40BD1" w:rsidP="00154CE6">
            <w:pPr>
              <w:jc w:val="center"/>
              <w:rPr>
                <w:sz w:val="24"/>
                <w:szCs w:val="24"/>
              </w:rPr>
            </w:pPr>
            <w:r w:rsidRPr="00154CE6">
              <w:rPr>
                <w:sz w:val="24"/>
                <w:szCs w:val="24"/>
              </w:rPr>
              <w:t>The State Committee on Investment and State Property Management of the Republic of Tajikistan</w:t>
            </w:r>
          </w:p>
          <w:p w14:paraId="56E30A45" w14:textId="77777777" w:rsidR="00382A5A" w:rsidRPr="00154CE6" w:rsidRDefault="00F40BD1" w:rsidP="00154CE6">
            <w:pPr>
              <w:jc w:val="center"/>
              <w:rPr>
                <w:sz w:val="24"/>
                <w:szCs w:val="24"/>
              </w:rPr>
            </w:pPr>
            <w:r w:rsidRPr="00154CE6">
              <w:rPr>
                <w:sz w:val="24"/>
                <w:szCs w:val="24"/>
              </w:rPr>
              <w:t>local executive bodies</w:t>
            </w:r>
          </w:p>
        </w:tc>
        <w:tc>
          <w:tcPr>
            <w:tcW w:w="3478" w:type="dxa"/>
            <w:shd w:val="clear" w:color="auto" w:fill="auto"/>
            <w:vAlign w:val="center"/>
          </w:tcPr>
          <w:p w14:paraId="5F0DDC1F" w14:textId="77777777" w:rsidR="00382A5A" w:rsidRDefault="00AA7B68" w:rsidP="007F2A0B">
            <w:pPr>
              <w:jc w:val="center"/>
              <w:rPr>
                <w:bCs/>
                <w:sz w:val="24"/>
                <w:szCs w:val="24"/>
                <w:lang w:val="en-US"/>
              </w:rPr>
            </w:pPr>
            <w:r>
              <w:rPr>
                <w:bCs/>
                <w:sz w:val="24"/>
                <w:szCs w:val="24"/>
                <w:lang w:val="en-US"/>
              </w:rPr>
              <w:t>Ministry of Agriculture and Forestry</w:t>
            </w:r>
          </w:p>
          <w:p w14:paraId="31C2700C" w14:textId="77777777" w:rsidR="00AE6B58" w:rsidRDefault="00AE6B58" w:rsidP="007F2A0B">
            <w:pPr>
              <w:jc w:val="center"/>
              <w:rPr>
                <w:bCs/>
                <w:sz w:val="24"/>
                <w:szCs w:val="24"/>
                <w:lang w:val="en-US"/>
              </w:rPr>
            </w:pPr>
          </w:p>
          <w:p w14:paraId="0B514D96" w14:textId="77777777" w:rsidR="00AE6B58" w:rsidRDefault="00AE6B58" w:rsidP="00AE6B58">
            <w:pPr>
              <w:jc w:val="center"/>
              <w:rPr>
                <w:bCs/>
                <w:sz w:val="24"/>
                <w:szCs w:val="24"/>
                <w:lang w:val="en-US"/>
              </w:rPr>
            </w:pPr>
            <w:r>
              <w:rPr>
                <w:bCs/>
                <w:sz w:val="24"/>
                <w:szCs w:val="24"/>
                <w:lang w:val="en-US"/>
              </w:rPr>
              <w:t>Ministry of Industry and Technology</w:t>
            </w:r>
          </w:p>
          <w:p w14:paraId="491A2312" w14:textId="77777777" w:rsidR="00AE6B58" w:rsidRDefault="00AE6B58" w:rsidP="007F2A0B">
            <w:pPr>
              <w:jc w:val="center"/>
              <w:rPr>
                <w:bCs/>
                <w:sz w:val="24"/>
                <w:szCs w:val="24"/>
                <w:lang w:val="en-US"/>
              </w:rPr>
            </w:pPr>
          </w:p>
          <w:p w14:paraId="0AC0507E" w14:textId="77777777" w:rsidR="00AE6B58" w:rsidRDefault="00AE6B58" w:rsidP="00AE6B58">
            <w:pPr>
              <w:jc w:val="center"/>
              <w:rPr>
                <w:bCs/>
                <w:sz w:val="24"/>
                <w:szCs w:val="24"/>
                <w:lang w:val="en-US"/>
              </w:rPr>
            </w:pPr>
            <w:r w:rsidRPr="00D45874">
              <w:rPr>
                <w:bCs/>
                <w:sz w:val="24"/>
                <w:szCs w:val="24"/>
                <w:lang w:val="en-US"/>
              </w:rPr>
              <w:t>F</w:t>
            </w:r>
            <w:r>
              <w:rPr>
                <w:bCs/>
                <w:sz w:val="24"/>
                <w:szCs w:val="24"/>
                <w:lang w:val="en-US"/>
              </w:rPr>
              <w:t>oreign Economic Relations Board (DEIK)</w:t>
            </w:r>
          </w:p>
          <w:p w14:paraId="0EDCBB48" w14:textId="77777777" w:rsidR="00AE6B58" w:rsidRDefault="00AE6B58" w:rsidP="007F2A0B">
            <w:pPr>
              <w:jc w:val="center"/>
              <w:rPr>
                <w:bCs/>
                <w:sz w:val="24"/>
                <w:szCs w:val="24"/>
                <w:lang w:val="en-US"/>
              </w:rPr>
            </w:pPr>
          </w:p>
          <w:p w14:paraId="450973E6" w14:textId="77777777" w:rsidR="00AE6B58" w:rsidRPr="00154CE6" w:rsidRDefault="00AE6B58" w:rsidP="008B55FF">
            <w:pPr>
              <w:jc w:val="center"/>
              <w:rPr>
                <w:bCs/>
                <w:sz w:val="24"/>
                <w:szCs w:val="24"/>
                <w:lang w:val="en-US"/>
              </w:rPr>
            </w:pPr>
            <w:r w:rsidRPr="00D45874">
              <w:rPr>
                <w:bCs/>
                <w:sz w:val="24"/>
                <w:szCs w:val="24"/>
                <w:lang w:val="en-US"/>
              </w:rPr>
              <w:t>The Union of Chambers and Commod</w:t>
            </w:r>
            <w:r>
              <w:rPr>
                <w:bCs/>
                <w:sz w:val="24"/>
                <w:szCs w:val="24"/>
                <w:lang w:val="en-US"/>
              </w:rPr>
              <w:t xml:space="preserve">ity Exchanges of Turkey (TOBB) </w:t>
            </w:r>
          </w:p>
        </w:tc>
      </w:tr>
      <w:tr w:rsidR="00382A5A" w:rsidRPr="00154CE6" w14:paraId="6088F78D" w14:textId="77777777" w:rsidTr="00D45874">
        <w:trPr>
          <w:trHeight w:val="319"/>
          <w:jc w:val="center"/>
        </w:trPr>
        <w:tc>
          <w:tcPr>
            <w:tcW w:w="707" w:type="dxa"/>
            <w:shd w:val="clear" w:color="auto" w:fill="auto"/>
            <w:vAlign w:val="center"/>
          </w:tcPr>
          <w:p w14:paraId="7EFA9176" w14:textId="77777777" w:rsidR="00382A5A" w:rsidRPr="00154CE6" w:rsidRDefault="00382A5A" w:rsidP="000D5207">
            <w:pPr>
              <w:pStyle w:val="ListeParagraf"/>
              <w:numPr>
                <w:ilvl w:val="0"/>
                <w:numId w:val="1"/>
              </w:numPr>
              <w:ind w:left="113" w:firstLine="0"/>
              <w:jc w:val="center"/>
              <w:rPr>
                <w:bCs/>
                <w:sz w:val="24"/>
                <w:szCs w:val="24"/>
                <w:lang w:val="en-US"/>
              </w:rPr>
            </w:pPr>
          </w:p>
        </w:tc>
        <w:tc>
          <w:tcPr>
            <w:tcW w:w="5953" w:type="dxa"/>
            <w:shd w:val="clear" w:color="auto" w:fill="auto"/>
            <w:vAlign w:val="center"/>
          </w:tcPr>
          <w:p w14:paraId="6DAB4E6E" w14:textId="77777777" w:rsidR="00382A5A" w:rsidRPr="00154CE6" w:rsidRDefault="00F40BD1" w:rsidP="00971102">
            <w:pPr>
              <w:jc w:val="both"/>
              <w:rPr>
                <w:bCs/>
                <w:sz w:val="24"/>
                <w:szCs w:val="24"/>
                <w:lang w:val="en-US"/>
              </w:rPr>
            </w:pPr>
            <w:r w:rsidRPr="00154CE6">
              <w:rPr>
                <w:sz w:val="24"/>
                <w:szCs w:val="24"/>
                <w:lang w:val="en-US"/>
              </w:rPr>
              <w:t>Creation of a joint venture with the Tajik side for the construction of a transformer plant on the territory of the FEZ of the Republic of Tajikistan, as well as in the construction of transformer substations according to the necessary projects based on the EPC contract</w:t>
            </w:r>
            <w:r w:rsidR="00210441" w:rsidRPr="00154CE6">
              <w:rPr>
                <w:sz w:val="24"/>
                <w:szCs w:val="24"/>
                <w:lang w:val="en-US"/>
              </w:rPr>
              <w:t>.</w:t>
            </w:r>
          </w:p>
        </w:tc>
        <w:tc>
          <w:tcPr>
            <w:tcW w:w="1418" w:type="dxa"/>
            <w:shd w:val="clear" w:color="auto" w:fill="auto"/>
            <w:vAlign w:val="center"/>
          </w:tcPr>
          <w:p w14:paraId="5FECC7D2" w14:textId="77777777" w:rsidR="00382A5A" w:rsidRPr="00154CE6" w:rsidRDefault="00971102" w:rsidP="00763B06">
            <w:pPr>
              <w:jc w:val="center"/>
              <w:rPr>
                <w:bCs/>
                <w:sz w:val="24"/>
                <w:szCs w:val="24"/>
                <w:lang w:val="en-US"/>
              </w:rPr>
            </w:pPr>
            <w:r w:rsidRPr="00154CE6">
              <w:rPr>
                <w:sz w:val="24"/>
                <w:szCs w:val="24"/>
                <w:lang w:val="en-US"/>
              </w:rPr>
              <w:t>202</w:t>
            </w:r>
            <w:r w:rsidR="009B795E" w:rsidRPr="00154CE6">
              <w:rPr>
                <w:sz w:val="24"/>
                <w:szCs w:val="24"/>
                <w:lang w:val="en-US"/>
              </w:rPr>
              <w:t>5</w:t>
            </w:r>
            <w:r w:rsidRPr="00154CE6">
              <w:rPr>
                <w:sz w:val="24"/>
                <w:szCs w:val="24"/>
                <w:lang w:val="en-US"/>
              </w:rPr>
              <w:t xml:space="preserve"> </w:t>
            </w:r>
          </w:p>
        </w:tc>
        <w:tc>
          <w:tcPr>
            <w:tcW w:w="3575" w:type="dxa"/>
            <w:shd w:val="clear" w:color="auto" w:fill="auto"/>
            <w:vAlign w:val="center"/>
          </w:tcPr>
          <w:p w14:paraId="19BAB8DB" w14:textId="77777777" w:rsidR="00F40BD1" w:rsidRPr="00154CE6" w:rsidRDefault="00F40BD1" w:rsidP="00154CE6">
            <w:pPr>
              <w:jc w:val="center"/>
              <w:rPr>
                <w:sz w:val="24"/>
                <w:szCs w:val="24"/>
              </w:rPr>
            </w:pPr>
            <w:r w:rsidRPr="00154CE6">
              <w:rPr>
                <w:sz w:val="24"/>
                <w:szCs w:val="24"/>
              </w:rPr>
              <w:t>Ministry of Industry and New Technologies of the Republic of Tajikistan</w:t>
            </w:r>
          </w:p>
          <w:p w14:paraId="2B525CD0" w14:textId="77777777" w:rsidR="000200B6" w:rsidRPr="00154CE6" w:rsidRDefault="00F40BD1" w:rsidP="00154CE6">
            <w:pPr>
              <w:jc w:val="center"/>
              <w:rPr>
                <w:sz w:val="24"/>
                <w:szCs w:val="24"/>
              </w:rPr>
            </w:pPr>
            <w:r w:rsidRPr="00154CE6">
              <w:rPr>
                <w:sz w:val="24"/>
                <w:szCs w:val="24"/>
              </w:rPr>
              <w:t>Ministry of economic development and trade of the Republic of Tajikistan</w:t>
            </w:r>
          </w:p>
          <w:p w14:paraId="11BF5455" w14:textId="77777777" w:rsidR="000200B6" w:rsidRPr="00154CE6" w:rsidRDefault="00F40BD1" w:rsidP="00154CE6">
            <w:pPr>
              <w:jc w:val="center"/>
              <w:rPr>
                <w:sz w:val="24"/>
                <w:szCs w:val="24"/>
              </w:rPr>
            </w:pPr>
            <w:r w:rsidRPr="00154CE6">
              <w:rPr>
                <w:sz w:val="24"/>
                <w:szCs w:val="24"/>
              </w:rPr>
              <w:t>Ministry of Energy and Water Resources of the Republic of Tajikistan</w:t>
            </w:r>
          </w:p>
        </w:tc>
        <w:tc>
          <w:tcPr>
            <w:tcW w:w="3478" w:type="dxa"/>
            <w:shd w:val="clear" w:color="auto" w:fill="auto"/>
            <w:vAlign w:val="center"/>
          </w:tcPr>
          <w:p w14:paraId="74130044" w14:textId="77777777" w:rsidR="00382A5A" w:rsidRDefault="00843AE1" w:rsidP="007F2A0B">
            <w:pPr>
              <w:jc w:val="center"/>
              <w:rPr>
                <w:bCs/>
                <w:sz w:val="24"/>
                <w:szCs w:val="24"/>
                <w:lang w:val="en-US"/>
              </w:rPr>
            </w:pPr>
            <w:r>
              <w:rPr>
                <w:bCs/>
                <w:sz w:val="24"/>
                <w:szCs w:val="24"/>
                <w:lang w:val="en-US"/>
              </w:rPr>
              <w:t>Ministry of Energy</w:t>
            </w:r>
          </w:p>
          <w:p w14:paraId="17FE242C" w14:textId="77777777" w:rsidR="008B55FF" w:rsidRDefault="008B55FF" w:rsidP="007F2A0B">
            <w:pPr>
              <w:jc w:val="center"/>
              <w:rPr>
                <w:bCs/>
                <w:sz w:val="24"/>
                <w:szCs w:val="24"/>
                <w:lang w:val="en-US"/>
              </w:rPr>
            </w:pPr>
          </w:p>
          <w:p w14:paraId="0BBE5C04" w14:textId="77777777" w:rsidR="008B55FF" w:rsidRDefault="008B55FF" w:rsidP="008B55FF">
            <w:pPr>
              <w:jc w:val="center"/>
              <w:rPr>
                <w:bCs/>
                <w:sz w:val="24"/>
                <w:szCs w:val="24"/>
                <w:lang w:val="en-US"/>
              </w:rPr>
            </w:pPr>
            <w:r>
              <w:rPr>
                <w:bCs/>
                <w:sz w:val="24"/>
                <w:szCs w:val="24"/>
                <w:lang w:val="en-US"/>
              </w:rPr>
              <w:t>Ministry of Trade</w:t>
            </w:r>
          </w:p>
          <w:p w14:paraId="20DCC97E" w14:textId="77777777" w:rsidR="008B55FF" w:rsidRDefault="008B55FF" w:rsidP="008B55FF">
            <w:pPr>
              <w:jc w:val="center"/>
              <w:rPr>
                <w:bCs/>
                <w:sz w:val="24"/>
                <w:szCs w:val="24"/>
                <w:lang w:val="en-US"/>
              </w:rPr>
            </w:pPr>
          </w:p>
          <w:p w14:paraId="512A978D" w14:textId="77777777" w:rsidR="008B55FF" w:rsidRDefault="008B55FF" w:rsidP="008B55FF">
            <w:pPr>
              <w:jc w:val="center"/>
              <w:rPr>
                <w:bCs/>
                <w:sz w:val="24"/>
                <w:szCs w:val="24"/>
                <w:lang w:val="en-US"/>
              </w:rPr>
            </w:pPr>
            <w:r w:rsidRPr="00D45874">
              <w:rPr>
                <w:bCs/>
                <w:sz w:val="24"/>
                <w:szCs w:val="24"/>
                <w:lang w:val="en-US"/>
              </w:rPr>
              <w:t>F</w:t>
            </w:r>
            <w:r>
              <w:rPr>
                <w:bCs/>
                <w:sz w:val="24"/>
                <w:szCs w:val="24"/>
                <w:lang w:val="en-US"/>
              </w:rPr>
              <w:t>oreign Economic Relations Board (DEIK)</w:t>
            </w:r>
          </w:p>
          <w:p w14:paraId="6A04DF93" w14:textId="77777777" w:rsidR="008B55FF" w:rsidRDefault="008B55FF" w:rsidP="007F2A0B">
            <w:pPr>
              <w:jc w:val="center"/>
              <w:rPr>
                <w:bCs/>
                <w:sz w:val="24"/>
                <w:szCs w:val="24"/>
                <w:lang w:val="en-US"/>
              </w:rPr>
            </w:pPr>
          </w:p>
          <w:p w14:paraId="5802050F" w14:textId="77777777" w:rsidR="00843AE1" w:rsidRPr="00154CE6" w:rsidRDefault="008B55FF" w:rsidP="007F2A0B">
            <w:pPr>
              <w:jc w:val="center"/>
              <w:rPr>
                <w:bCs/>
                <w:sz w:val="24"/>
                <w:szCs w:val="24"/>
                <w:lang w:val="en-US"/>
              </w:rPr>
            </w:pPr>
            <w:r w:rsidRPr="00D45874">
              <w:rPr>
                <w:bCs/>
                <w:sz w:val="24"/>
                <w:szCs w:val="24"/>
                <w:lang w:val="en-US"/>
              </w:rPr>
              <w:t>The Union of Chambers and Commod</w:t>
            </w:r>
            <w:r>
              <w:rPr>
                <w:bCs/>
                <w:sz w:val="24"/>
                <w:szCs w:val="24"/>
                <w:lang w:val="en-US"/>
              </w:rPr>
              <w:t>ity Exchanges of Turkey (TOBB)</w:t>
            </w:r>
          </w:p>
        </w:tc>
      </w:tr>
    </w:tbl>
    <w:p w14:paraId="018DB3AB" w14:textId="77777777" w:rsidR="000D5207" w:rsidRPr="00154CE6" w:rsidRDefault="000D5207" w:rsidP="008D4BD7">
      <w:pPr>
        <w:spacing w:after="0"/>
        <w:rPr>
          <w:bCs/>
          <w:sz w:val="24"/>
          <w:szCs w:val="24"/>
          <w:lang w:val="en-US"/>
        </w:rPr>
      </w:pPr>
    </w:p>
    <w:sectPr w:rsidR="000D5207" w:rsidRPr="00154CE6" w:rsidSect="00A07E2C">
      <w:footerReference w:type="default" r:id="rId7"/>
      <w:pgSz w:w="16838" w:h="11906" w:orient="landscape"/>
      <w:pgMar w:top="1134"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6324" w14:textId="77777777" w:rsidR="005B7869" w:rsidRDefault="005B7869" w:rsidP="00A07E2C">
      <w:pPr>
        <w:spacing w:after="0" w:line="240" w:lineRule="auto"/>
      </w:pPr>
      <w:r>
        <w:separator/>
      </w:r>
    </w:p>
  </w:endnote>
  <w:endnote w:type="continuationSeparator" w:id="0">
    <w:p w14:paraId="0AA43129" w14:textId="77777777" w:rsidR="005B7869" w:rsidRDefault="005B7869" w:rsidP="00A0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70282"/>
      <w:docPartObj>
        <w:docPartGallery w:val="Page Numbers (Bottom of Page)"/>
        <w:docPartUnique/>
      </w:docPartObj>
    </w:sdtPr>
    <w:sdtEndPr>
      <w:rPr>
        <w:sz w:val="22"/>
      </w:rPr>
    </w:sdtEndPr>
    <w:sdtContent>
      <w:p w14:paraId="5E82A609" w14:textId="77777777" w:rsidR="00A07E2C" w:rsidRPr="00A07E2C" w:rsidRDefault="00D76EF3">
        <w:pPr>
          <w:pStyle w:val="AltBilgi"/>
          <w:jc w:val="right"/>
          <w:rPr>
            <w:sz w:val="22"/>
          </w:rPr>
        </w:pPr>
        <w:r w:rsidRPr="00A07E2C">
          <w:rPr>
            <w:sz w:val="22"/>
          </w:rPr>
          <w:fldChar w:fldCharType="begin"/>
        </w:r>
        <w:r w:rsidR="00A07E2C" w:rsidRPr="00A07E2C">
          <w:rPr>
            <w:sz w:val="22"/>
          </w:rPr>
          <w:instrText xml:space="preserve"> PAGE   \* MERGEFORMAT </w:instrText>
        </w:r>
        <w:r w:rsidRPr="00A07E2C">
          <w:rPr>
            <w:sz w:val="22"/>
          </w:rPr>
          <w:fldChar w:fldCharType="separate"/>
        </w:r>
        <w:r w:rsidR="008B55FF">
          <w:rPr>
            <w:noProof/>
            <w:sz w:val="22"/>
          </w:rPr>
          <w:t>3</w:t>
        </w:r>
        <w:r w:rsidRPr="00A07E2C">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59A0" w14:textId="77777777" w:rsidR="005B7869" w:rsidRDefault="005B7869" w:rsidP="00A07E2C">
      <w:pPr>
        <w:spacing w:after="0" w:line="240" w:lineRule="auto"/>
      </w:pPr>
      <w:r>
        <w:separator/>
      </w:r>
    </w:p>
  </w:footnote>
  <w:footnote w:type="continuationSeparator" w:id="0">
    <w:p w14:paraId="79D44EEC" w14:textId="77777777" w:rsidR="005B7869" w:rsidRDefault="005B7869" w:rsidP="00A07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44F9"/>
    <w:multiLevelType w:val="hybridMultilevel"/>
    <w:tmpl w:val="72689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07"/>
    <w:rsid w:val="000200B6"/>
    <w:rsid w:val="00076CD3"/>
    <w:rsid w:val="000965FE"/>
    <w:rsid w:val="000C29DB"/>
    <w:rsid w:val="000D5207"/>
    <w:rsid w:val="000D59AF"/>
    <w:rsid w:val="000F6FBA"/>
    <w:rsid w:val="00111A3B"/>
    <w:rsid w:val="00114227"/>
    <w:rsid w:val="0014573C"/>
    <w:rsid w:val="00154B6B"/>
    <w:rsid w:val="00154CE6"/>
    <w:rsid w:val="001A1659"/>
    <w:rsid w:val="00204AF2"/>
    <w:rsid w:val="00207272"/>
    <w:rsid w:val="00210441"/>
    <w:rsid w:val="00213F1F"/>
    <w:rsid w:val="00247F64"/>
    <w:rsid w:val="00265DDE"/>
    <w:rsid w:val="002674CF"/>
    <w:rsid w:val="002D3374"/>
    <w:rsid w:val="002D6B4F"/>
    <w:rsid w:val="002F4AC5"/>
    <w:rsid w:val="00316927"/>
    <w:rsid w:val="003221D4"/>
    <w:rsid w:val="0035097A"/>
    <w:rsid w:val="00365CAB"/>
    <w:rsid w:val="0036643D"/>
    <w:rsid w:val="00374F91"/>
    <w:rsid w:val="00382A5A"/>
    <w:rsid w:val="003C3AC6"/>
    <w:rsid w:val="003E7EA5"/>
    <w:rsid w:val="0042126F"/>
    <w:rsid w:val="00431F6D"/>
    <w:rsid w:val="0048024E"/>
    <w:rsid w:val="0048332B"/>
    <w:rsid w:val="004B700B"/>
    <w:rsid w:val="004D1F45"/>
    <w:rsid w:val="004E2332"/>
    <w:rsid w:val="004E2C65"/>
    <w:rsid w:val="004E5CB2"/>
    <w:rsid w:val="004F65AB"/>
    <w:rsid w:val="005002DC"/>
    <w:rsid w:val="00522553"/>
    <w:rsid w:val="00553A90"/>
    <w:rsid w:val="00570743"/>
    <w:rsid w:val="00572F69"/>
    <w:rsid w:val="005768C5"/>
    <w:rsid w:val="00577F8B"/>
    <w:rsid w:val="005916E9"/>
    <w:rsid w:val="005B7869"/>
    <w:rsid w:val="006126D7"/>
    <w:rsid w:val="00626A05"/>
    <w:rsid w:val="00634F44"/>
    <w:rsid w:val="006358AC"/>
    <w:rsid w:val="0064345B"/>
    <w:rsid w:val="00673A25"/>
    <w:rsid w:val="006A0B49"/>
    <w:rsid w:val="006B22CF"/>
    <w:rsid w:val="006F1DDE"/>
    <w:rsid w:val="007208C9"/>
    <w:rsid w:val="007270B5"/>
    <w:rsid w:val="00734564"/>
    <w:rsid w:val="00744B37"/>
    <w:rsid w:val="00763B06"/>
    <w:rsid w:val="007C5AEF"/>
    <w:rsid w:val="007F2A0B"/>
    <w:rsid w:val="008211A4"/>
    <w:rsid w:val="008235BC"/>
    <w:rsid w:val="00840A16"/>
    <w:rsid w:val="00843AE1"/>
    <w:rsid w:val="00844EEE"/>
    <w:rsid w:val="00854C97"/>
    <w:rsid w:val="00862E87"/>
    <w:rsid w:val="00894BED"/>
    <w:rsid w:val="008B55FF"/>
    <w:rsid w:val="008B6571"/>
    <w:rsid w:val="008C0F5B"/>
    <w:rsid w:val="008C594C"/>
    <w:rsid w:val="008D4BD7"/>
    <w:rsid w:val="008F0024"/>
    <w:rsid w:val="00914596"/>
    <w:rsid w:val="009165FD"/>
    <w:rsid w:val="00930B1B"/>
    <w:rsid w:val="009458DE"/>
    <w:rsid w:val="00971102"/>
    <w:rsid w:val="009959B0"/>
    <w:rsid w:val="009B795E"/>
    <w:rsid w:val="009D5D71"/>
    <w:rsid w:val="00A07B8A"/>
    <w:rsid w:val="00A07E2C"/>
    <w:rsid w:val="00A16889"/>
    <w:rsid w:val="00A41BB5"/>
    <w:rsid w:val="00A922EB"/>
    <w:rsid w:val="00AA7B68"/>
    <w:rsid w:val="00AB6B62"/>
    <w:rsid w:val="00AD6E6C"/>
    <w:rsid w:val="00AE47BC"/>
    <w:rsid w:val="00AE6B58"/>
    <w:rsid w:val="00AF7867"/>
    <w:rsid w:val="00B14F58"/>
    <w:rsid w:val="00B156B0"/>
    <w:rsid w:val="00B15B70"/>
    <w:rsid w:val="00B61BB3"/>
    <w:rsid w:val="00B92CE6"/>
    <w:rsid w:val="00BB06F5"/>
    <w:rsid w:val="00BE0C7B"/>
    <w:rsid w:val="00BF3948"/>
    <w:rsid w:val="00C05AF0"/>
    <w:rsid w:val="00C42ED1"/>
    <w:rsid w:val="00C448AF"/>
    <w:rsid w:val="00C716E4"/>
    <w:rsid w:val="00C77991"/>
    <w:rsid w:val="00C85CA3"/>
    <w:rsid w:val="00CC2AA4"/>
    <w:rsid w:val="00CE3C89"/>
    <w:rsid w:val="00D04EE8"/>
    <w:rsid w:val="00D06AF3"/>
    <w:rsid w:val="00D34075"/>
    <w:rsid w:val="00D438D6"/>
    <w:rsid w:val="00D45874"/>
    <w:rsid w:val="00D533D0"/>
    <w:rsid w:val="00D63211"/>
    <w:rsid w:val="00D76EF3"/>
    <w:rsid w:val="00D93A48"/>
    <w:rsid w:val="00E14CA3"/>
    <w:rsid w:val="00E1719C"/>
    <w:rsid w:val="00E267E8"/>
    <w:rsid w:val="00E77F86"/>
    <w:rsid w:val="00EE093A"/>
    <w:rsid w:val="00EE73E3"/>
    <w:rsid w:val="00EF2195"/>
    <w:rsid w:val="00F3225C"/>
    <w:rsid w:val="00F40BD1"/>
    <w:rsid w:val="00F520CA"/>
    <w:rsid w:val="00F676B3"/>
    <w:rsid w:val="00F82263"/>
    <w:rsid w:val="00FB2073"/>
    <w:rsid w:val="00FB2E0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F7E9"/>
  <w15:docId w15:val="{0B1D9B8E-E590-4701-8509-E8831798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B6B"/>
    <w:rPr>
      <w:lang w:val="tg-Cyrl-TJ"/>
    </w:rPr>
  </w:style>
  <w:style w:type="paragraph" w:styleId="Balk2">
    <w:name w:val="heading 2"/>
    <w:basedOn w:val="Normal"/>
    <w:next w:val="Normal"/>
    <w:link w:val="Balk2Char"/>
    <w:uiPriority w:val="9"/>
    <w:semiHidden/>
    <w:unhideWhenUsed/>
    <w:qFormat/>
    <w:rsid w:val="002D33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D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D5207"/>
    <w:pPr>
      <w:ind w:left="720"/>
      <w:contextualSpacing/>
    </w:pPr>
  </w:style>
  <w:style w:type="character" w:customStyle="1" w:styleId="0pt">
    <w:name w:val="Основной текст + Не полужирный;Интервал 0 pt"/>
    <w:basedOn w:val="VarsaylanParagrafYazTipi"/>
    <w:rsid w:val="00A922EB"/>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Balk2Char">
    <w:name w:val="Başlık 2 Char"/>
    <w:basedOn w:val="VarsaylanParagrafYazTipi"/>
    <w:link w:val="Balk2"/>
    <w:uiPriority w:val="9"/>
    <w:semiHidden/>
    <w:rsid w:val="002D3374"/>
    <w:rPr>
      <w:rFonts w:asciiTheme="majorHAnsi" w:eastAsiaTheme="majorEastAsia" w:hAnsiTheme="majorHAnsi" w:cstheme="majorBidi"/>
      <w:b/>
      <w:bCs/>
      <w:color w:val="4F81BD" w:themeColor="accent1"/>
      <w:sz w:val="26"/>
      <w:szCs w:val="26"/>
      <w:lang w:val="tg-Cyrl-TJ"/>
    </w:rPr>
  </w:style>
  <w:style w:type="paragraph" w:styleId="stBilgi">
    <w:name w:val="header"/>
    <w:basedOn w:val="Normal"/>
    <w:link w:val="stBilgiChar"/>
    <w:uiPriority w:val="99"/>
    <w:unhideWhenUsed/>
    <w:rsid w:val="00A07E2C"/>
    <w:pPr>
      <w:tabs>
        <w:tab w:val="center" w:pos="4677"/>
        <w:tab w:val="right" w:pos="9355"/>
      </w:tabs>
      <w:spacing w:after="0" w:line="240" w:lineRule="auto"/>
    </w:pPr>
  </w:style>
  <w:style w:type="character" w:customStyle="1" w:styleId="stBilgiChar">
    <w:name w:val="Üst Bilgi Char"/>
    <w:basedOn w:val="VarsaylanParagrafYazTipi"/>
    <w:link w:val="stBilgi"/>
    <w:uiPriority w:val="99"/>
    <w:rsid w:val="00A07E2C"/>
    <w:rPr>
      <w:lang w:val="tg-Cyrl-TJ"/>
    </w:rPr>
  </w:style>
  <w:style w:type="paragraph" w:styleId="AltBilgi">
    <w:name w:val="footer"/>
    <w:basedOn w:val="Normal"/>
    <w:link w:val="AltBilgiChar"/>
    <w:uiPriority w:val="99"/>
    <w:unhideWhenUsed/>
    <w:rsid w:val="00A07E2C"/>
    <w:pPr>
      <w:tabs>
        <w:tab w:val="center" w:pos="4677"/>
        <w:tab w:val="right" w:pos="9355"/>
      </w:tabs>
      <w:spacing w:after="0" w:line="240" w:lineRule="auto"/>
    </w:pPr>
  </w:style>
  <w:style w:type="character" w:customStyle="1" w:styleId="AltBilgiChar">
    <w:name w:val="Alt Bilgi Char"/>
    <w:basedOn w:val="VarsaylanParagrafYazTipi"/>
    <w:link w:val="AltBilgi"/>
    <w:uiPriority w:val="99"/>
    <w:rsid w:val="00A07E2C"/>
    <w:rPr>
      <w:lang w:val="tg-Cyrl-TJ"/>
    </w:rPr>
  </w:style>
  <w:style w:type="paragraph" w:styleId="BalonMetni">
    <w:name w:val="Balloon Text"/>
    <w:basedOn w:val="Normal"/>
    <w:link w:val="BalonMetniChar"/>
    <w:uiPriority w:val="99"/>
    <w:semiHidden/>
    <w:unhideWhenUsed/>
    <w:rsid w:val="00626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A05"/>
    <w:rPr>
      <w:rFonts w:ascii="Segoe UI" w:hAnsi="Segoe UI" w:cs="Segoe UI"/>
      <w:sz w:val="18"/>
      <w:szCs w:val="18"/>
      <w:lang w:val="tg-Cyrl-TJ"/>
    </w:rPr>
  </w:style>
  <w:style w:type="character" w:styleId="Gl">
    <w:name w:val="Strong"/>
    <w:basedOn w:val="VarsaylanParagrafYazTipi"/>
    <w:uiPriority w:val="22"/>
    <w:qFormat/>
    <w:rsid w:val="00572F69"/>
    <w:rPr>
      <w:b/>
      <w:bCs/>
    </w:rPr>
  </w:style>
  <w:style w:type="paragraph" w:styleId="AralkYok">
    <w:name w:val="No Spacing"/>
    <w:uiPriority w:val="1"/>
    <w:qFormat/>
    <w:rsid w:val="00572F69"/>
    <w:pPr>
      <w:spacing w:after="0" w:line="240" w:lineRule="auto"/>
    </w:pPr>
    <w:rPr>
      <w:lang w:val="tg-Cyrl-TJ"/>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059968">
      <w:bodyDiv w:val="1"/>
      <w:marLeft w:val="0"/>
      <w:marRight w:val="0"/>
      <w:marTop w:val="0"/>
      <w:marBottom w:val="0"/>
      <w:divBdr>
        <w:top w:val="none" w:sz="0" w:space="0" w:color="auto"/>
        <w:left w:val="none" w:sz="0" w:space="0" w:color="auto"/>
        <w:bottom w:val="none" w:sz="0" w:space="0" w:color="auto"/>
        <w:right w:val="none" w:sz="0" w:space="0" w:color="auto"/>
      </w:divBdr>
    </w:div>
    <w:div w:id="20189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4660</Characters>
  <Application>Microsoft Office Word</Application>
  <DocSecurity>4</DocSecurity>
  <Lines>38</Lines>
  <Paragraphs>10</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Şebnem KÖSE</cp:lastModifiedBy>
  <cp:revision>2</cp:revision>
  <cp:lastPrinted>2021-12-23T08:02:00Z</cp:lastPrinted>
  <dcterms:created xsi:type="dcterms:W3CDTF">2022-01-07T08:51:00Z</dcterms:created>
  <dcterms:modified xsi:type="dcterms:W3CDTF">2022-01-07T08:51:00Z</dcterms:modified>
</cp:coreProperties>
</file>