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4C98C" w14:textId="77777777" w:rsidR="003F211B" w:rsidRPr="007A2875" w:rsidRDefault="003F211B" w:rsidP="002A7FA0">
      <w:pPr>
        <w:spacing w:after="120"/>
        <w:jc w:val="both"/>
        <w:rPr>
          <w:rFonts w:ascii="Times New Roman" w:hAnsi="Times New Roman" w:cs="Times New Roman"/>
          <w:sz w:val="24"/>
          <w:szCs w:val="24"/>
        </w:rPr>
      </w:pPr>
      <w:bookmarkStart w:id="0" w:name="_Hlk95382571"/>
    </w:p>
    <w:tbl>
      <w:tblPr>
        <w:tblStyle w:val="TabloKlavuzu"/>
        <w:tblW w:w="5000" w:type="pct"/>
        <w:jc w:val="center"/>
        <w:tblLook w:val="04A0" w:firstRow="1" w:lastRow="0" w:firstColumn="1" w:lastColumn="0" w:noHBand="0" w:noVBand="1"/>
      </w:tblPr>
      <w:tblGrid>
        <w:gridCol w:w="6997"/>
        <w:gridCol w:w="6997"/>
      </w:tblGrid>
      <w:tr w:rsidR="003A2C51" w:rsidRPr="007A2875" w14:paraId="443750D7" w14:textId="77777777" w:rsidTr="007E0000">
        <w:trPr>
          <w:trHeight w:val="836"/>
          <w:jc w:val="center"/>
        </w:trPr>
        <w:tc>
          <w:tcPr>
            <w:tcW w:w="5000" w:type="pct"/>
            <w:gridSpan w:val="2"/>
            <w:vAlign w:val="center"/>
          </w:tcPr>
          <w:p w14:paraId="29AEB2CD" w14:textId="77777777" w:rsidR="003A65C8" w:rsidRPr="003A65C8" w:rsidRDefault="003A65C8" w:rsidP="003A65C8">
            <w:pPr>
              <w:ind w:firstLine="708"/>
              <w:jc w:val="center"/>
              <w:rPr>
                <w:rFonts w:ascii="Times New Roman" w:eastAsia="Calibri" w:hAnsi="Times New Roman" w:cs="Times New Roman"/>
                <w:b/>
                <w:bCs/>
                <w:color w:val="000000"/>
              </w:rPr>
            </w:pPr>
            <w:r w:rsidRPr="003A65C8">
              <w:rPr>
                <w:rFonts w:ascii="Times New Roman" w:eastAsia="Calibri" w:hAnsi="Times New Roman" w:cs="Times New Roman"/>
                <w:b/>
                <w:bCs/>
                <w:color w:val="000000"/>
              </w:rPr>
              <w:t xml:space="preserve">ALKOL VE ALKOLLÜ İÇKİLERİN İÇ VE DIŞ TİCARETİNE İLİŞKİN </w:t>
            </w:r>
          </w:p>
          <w:p w14:paraId="2E0E3725" w14:textId="77777777" w:rsidR="003A65C8" w:rsidRPr="003A65C8" w:rsidRDefault="003A65C8" w:rsidP="003A65C8">
            <w:pPr>
              <w:ind w:firstLine="708"/>
              <w:jc w:val="center"/>
              <w:rPr>
                <w:rFonts w:ascii="Times New Roman" w:eastAsia="Calibri" w:hAnsi="Times New Roman" w:cs="Times New Roman"/>
                <w:b/>
                <w:bCs/>
                <w:color w:val="000000"/>
              </w:rPr>
            </w:pPr>
            <w:r w:rsidRPr="003A65C8">
              <w:rPr>
                <w:rFonts w:ascii="Times New Roman" w:eastAsia="Calibri" w:hAnsi="Times New Roman" w:cs="Times New Roman"/>
                <w:b/>
                <w:bCs/>
                <w:color w:val="000000"/>
              </w:rPr>
              <w:t xml:space="preserve">USUL VE ESASLAR HAKKINDA YÖNETMELİKTE </w:t>
            </w:r>
          </w:p>
          <w:p w14:paraId="726643A8" w14:textId="77777777" w:rsidR="003A65C8" w:rsidRPr="003A65C8" w:rsidRDefault="003A65C8" w:rsidP="003A65C8">
            <w:pPr>
              <w:ind w:firstLine="708"/>
              <w:jc w:val="center"/>
              <w:rPr>
                <w:rFonts w:ascii="Times New Roman" w:eastAsia="Calibri" w:hAnsi="Times New Roman" w:cs="Times New Roman"/>
                <w:b/>
                <w:bCs/>
                <w:color w:val="000000"/>
              </w:rPr>
            </w:pPr>
            <w:r w:rsidRPr="003A65C8">
              <w:rPr>
                <w:rFonts w:ascii="Times New Roman" w:eastAsia="Calibri" w:hAnsi="Times New Roman" w:cs="Times New Roman"/>
                <w:b/>
                <w:bCs/>
                <w:color w:val="000000"/>
              </w:rPr>
              <w:t>DEĞİŞİKLİK YAPILMASINA DAİR YÖNETMELİK</w:t>
            </w:r>
          </w:p>
          <w:p w14:paraId="0AB2D147" w14:textId="58DE6852" w:rsidR="003A2C51" w:rsidRPr="007A2875" w:rsidRDefault="003A65C8" w:rsidP="003A65C8">
            <w:pPr>
              <w:spacing w:after="120" w:line="240" w:lineRule="atLeast"/>
              <w:jc w:val="center"/>
              <w:rPr>
                <w:rFonts w:ascii="Times New Roman" w:eastAsia="Times New Roman" w:hAnsi="Times New Roman" w:cs="Times New Roman"/>
                <w:b/>
                <w:bCs/>
                <w:sz w:val="24"/>
                <w:szCs w:val="24"/>
                <w:lang w:eastAsia="tr-TR"/>
              </w:rPr>
            </w:pPr>
            <w:r w:rsidRPr="003A65C8">
              <w:rPr>
                <w:rFonts w:ascii="Times New Roman" w:hAnsi="Times New Roman" w:cs="Times New Roman"/>
                <w:b/>
                <w:bCs/>
                <w:color w:val="000000"/>
              </w:rPr>
              <w:t xml:space="preserve">KARŞILAŞTIRMA CETVELİ </w:t>
            </w:r>
          </w:p>
        </w:tc>
      </w:tr>
      <w:tr w:rsidR="003A2C51" w:rsidRPr="007A2875" w14:paraId="5AFAE046" w14:textId="77777777" w:rsidTr="002A7FA0">
        <w:trPr>
          <w:trHeight w:val="414"/>
          <w:jc w:val="center"/>
        </w:trPr>
        <w:tc>
          <w:tcPr>
            <w:tcW w:w="2500" w:type="pct"/>
            <w:vAlign w:val="center"/>
          </w:tcPr>
          <w:p w14:paraId="192525FE" w14:textId="5C15642E" w:rsidR="003A2C51" w:rsidRPr="007A2875" w:rsidRDefault="002A7FA0" w:rsidP="002A7FA0">
            <w:pPr>
              <w:spacing w:after="120"/>
              <w:jc w:val="center"/>
              <w:rPr>
                <w:rFonts w:ascii="Times New Roman" w:hAnsi="Times New Roman" w:cs="Times New Roman"/>
                <w:b/>
                <w:bCs/>
                <w:sz w:val="24"/>
                <w:szCs w:val="24"/>
              </w:rPr>
            </w:pPr>
            <w:r w:rsidRPr="007A2875">
              <w:rPr>
                <w:rFonts w:ascii="Times New Roman" w:eastAsia="Times New Roman" w:hAnsi="Times New Roman" w:cs="Times New Roman"/>
                <w:b/>
                <w:bCs/>
                <w:noProof/>
                <w:color w:val="FF0000"/>
                <w:sz w:val="24"/>
                <w:szCs w:val="24"/>
                <w:lang w:eastAsia="tr-TR"/>
              </w:rPr>
              <w:t xml:space="preserve">MEVCUT HALİ </w:t>
            </w:r>
          </w:p>
        </w:tc>
        <w:tc>
          <w:tcPr>
            <w:tcW w:w="2500" w:type="pct"/>
            <w:vAlign w:val="center"/>
          </w:tcPr>
          <w:p w14:paraId="412F4B9A" w14:textId="44525689" w:rsidR="003A2C51" w:rsidRPr="007A2875" w:rsidRDefault="002A7FA0" w:rsidP="002A7FA0">
            <w:pPr>
              <w:spacing w:after="120" w:line="240" w:lineRule="atLeast"/>
              <w:jc w:val="center"/>
              <w:rPr>
                <w:rFonts w:ascii="Times New Roman" w:eastAsia="Times New Roman" w:hAnsi="Times New Roman" w:cs="Times New Roman"/>
                <w:b/>
                <w:bCs/>
                <w:sz w:val="24"/>
                <w:szCs w:val="24"/>
                <w:lang w:eastAsia="tr-TR"/>
              </w:rPr>
            </w:pPr>
            <w:r w:rsidRPr="007A2875">
              <w:rPr>
                <w:rFonts w:ascii="Times New Roman" w:eastAsia="Times New Roman" w:hAnsi="Times New Roman" w:cs="Times New Roman"/>
                <w:b/>
                <w:bCs/>
                <w:color w:val="0070C0"/>
                <w:sz w:val="24"/>
                <w:szCs w:val="24"/>
                <w:lang w:eastAsia="tr-TR"/>
              </w:rPr>
              <w:t>YENİ HALİ</w:t>
            </w:r>
          </w:p>
        </w:tc>
      </w:tr>
      <w:tr w:rsidR="003A2C51" w:rsidRPr="007A2875" w14:paraId="5EAAB996" w14:textId="77777777" w:rsidTr="00746100">
        <w:trPr>
          <w:trHeight w:val="3761"/>
          <w:jc w:val="center"/>
        </w:trPr>
        <w:tc>
          <w:tcPr>
            <w:tcW w:w="2500" w:type="pct"/>
            <w:tcMar>
              <w:top w:w="57" w:type="dxa"/>
              <w:bottom w:w="57" w:type="dxa"/>
            </w:tcMar>
          </w:tcPr>
          <w:p w14:paraId="33B836FE" w14:textId="272E8EFA" w:rsidR="003A2C51" w:rsidRPr="009B098D" w:rsidRDefault="003A2C51" w:rsidP="00ED376C">
            <w:pPr>
              <w:spacing w:line="305" w:lineRule="atLeast"/>
              <w:ind w:firstLine="540"/>
              <w:jc w:val="both"/>
              <w:rPr>
                <w:rFonts w:ascii="Times New Roman" w:eastAsia="Times New Roman" w:hAnsi="Times New Roman" w:cs="Times New Roman"/>
                <w:color w:val="000000"/>
                <w:sz w:val="24"/>
                <w:szCs w:val="24"/>
                <w:lang w:eastAsia="tr-TR"/>
              </w:rPr>
            </w:pPr>
          </w:p>
        </w:tc>
        <w:tc>
          <w:tcPr>
            <w:tcW w:w="2500" w:type="pct"/>
            <w:tcMar>
              <w:top w:w="57" w:type="dxa"/>
              <w:bottom w:w="57" w:type="dxa"/>
            </w:tcMar>
            <w:vAlign w:val="center"/>
          </w:tcPr>
          <w:p w14:paraId="22ED912E" w14:textId="77777777" w:rsidR="00D11044" w:rsidRPr="00D11044" w:rsidRDefault="00D11044" w:rsidP="00D11044">
            <w:pPr>
              <w:ind w:firstLine="540"/>
              <w:jc w:val="both"/>
              <w:rPr>
                <w:rFonts w:ascii="Times New Roman" w:eastAsia="Calibri" w:hAnsi="Times New Roman" w:cs="Times New Roman"/>
                <w:sz w:val="24"/>
                <w:szCs w:val="24"/>
              </w:rPr>
            </w:pPr>
            <w:r w:rsidRPr="00D11044">
              <w:rPr>
                <w:rFonts w:ascii="Times New Roman" w:eastAsia="Calibri" w:hAnsi="Times New Roman" w:cs="Times New Roman"/>
                <w:b/>
                <w:sz w:val="24"/>
                <w:szCs w:val="24"/>
              </w:rPr>
              <w:t xml:space="preserve">MADDE </w:t>
            </w:r>
            <w:proofErr w:type="gramStart"/>
            <w:r w:rsidRPr="00D11044">
              <w:rPr>
                <w:rFonts w:ascii="Times New Roman" w:eastAsia="Calibri" w:hAnsi="Times New Roman" w:cs="Times New Roman"/>
                <w:b/>
                <w:sz w:val="24"/>
                <w:szCs w:val="24"/>
              </w:rPr>
              <w:t>1 -</w:t>
            </w:r>
            <w:proofErr w:type="gramEnd"/>
            <w:r w:rsidRPr="00D11044">
              <w:rPr>
                <w:rFonts w:ascii="Times New Roman" w:eastAsia="Calibri" w:hAnsi="Times New Roman" w:cs="Times New Roman"/>
                <w:sz w:val="24"/>
                <w:szCs w:val="24"/>
              </w:rPr>
              <w:t xml:space="preserve"> 06/06/2003 tarihli ve 25130 sayılı Resmi </w:t>
            </w:r>
            <w:proofErr w:type="spellStart"/>
            <w:r w:rsidRPr="00D11044">
              <w:rPr>
                <w:rFonts w:ascii="Times New Roman" w:eastAsia="Calibri" w:hAnsi="Times New Roman" w:cs="Times New Roman"/>
                <w:sz w:val="24"/>
                <w:szCs w:val="24"/>
              </w:rPr>
              <w:t>Gazete’de</w:t>
            </w:r>
            <w:proofErr w:type="spellEnd"/>
            <w:r w:rsidRPr="00D11044">
              <w:rPr>
                <w:rFonts w:ascii="Times New Roman" w:eastAsia="Calibri" w:hAnsi="Times New Roman" w:cs="Times New Roman"/>
                <w:sz w:val="24"/>
                <w:szCs w:val="24"/>
              </w:rPr>
              <w:t xml:space="preserve"> yayımlanan Alkol Ve Alkollü İçkilerin İç Ve Dış Ticaretine İlişkin Usul Ve Esaslar Hakkında “Dağıtım Yetki Belgesinin Düzenlenmesi” başlıklı 12 </w:t>
            </w:r>
            <w:proofErr w:type="spellStart"/>
            <w:r w:rsidRPr="00D11044">
              <w:rPr>
                <w:rFonts w:ascii="Times New Roman" w:eastAsia="Calibri" w:hAnsi="Times New Roman" w:cs="Times New Roman"/>
                <w:sz w:val="24"/>
                <w:szCs w:val="24"/>
              </w:rPr>
              <w:t>nci</w:t>
            </w:r>
            <w:proofErr w:type="spellEnd"/>
            <w:r w:rsidRPr="00D11044">
              <w:rPr>
                <w:rFonts w:ascii="Times New Roman" w:eastAsia="Calibri" w:hAnsi="Times New Roman" w:cs="Times New Roman"/>
                <w:sz w:val="24"/>
                <w:szCs w:val="24"/>
              </w:rPr>
              <w:t xml:space="preserve"> maddesine aşağıdaki fıkra eklenmiştir.</w:t>
            </w:r>
          </w:p>
          <w:p w14:paraId="6FB47E0D" w14:textId="77777777" w:rsidR="00D11044" w:rsidRPr="00D11044" w:rsidRDefault="00D11044" w:rsidP="00FC5E09">
            <w:pPr>
              <w:pStyle w:val="NormalWeb"/>
              <w:spacing w:before="0" w:beforeAutospacing="0" w:after="0" w:afterAutospacing="0" w:line="305" w:lineRule="atLeast"/>
              <w:jc w:val="both"/>
              <w:rPr>
                <w:rFonts w:eastAsia="Calibri"/>
                <w:lang w:eastAsia="en-US"/>
              </w:rPr>
            </w:pPr>
          </w:p>
          <w:p w14:paraId="75646770" w14:textId="5478C49B" w:rsidR="00FC5E09" w:rsidRPr="00FD237E" w:rsidRDefault="00D11044" w:rsidP="00FC5E09">
            <w:pPr>
              <w:pStyle w:val="NormalWeb"/>
              <w:spacing w:before="0" w:beforeAutospacing="0" w:after="0" w:afterAutospacing="0" w:line="305" w:lineRule="atLeast"/>
              <w:jc w:val="both"/>
              <w:rPr>
                <w:rFonts w:eastAsia="Calibri"/>
                <w:b/>
                <w:lang w:eastAsia="en-US"/>
              </w:rPr>
            </w:pPr>
            <w:r w:rsidRPr="00FD237E">
              <w:rPr>
                <w:rFonts w:eastAsia="Calibri"/>
                <w:b/>
                <w:lang w:eastAsia="en-US"/>
              </w:rPr>
              <w:t xml:space="preserve">         </w:t>
            </w:r>
            <w:r w:rsidR="00FC5E09" w:rsidRPr="00FD237E">
              <w:rPr>
                <w:rFonts w:eastAsia="Calibri"/>
                <w:b/>
                <w:lang w:eastAsia="en-US"/>
              </w:rPr>
              <w:t>Dağıtım Yetki Belgesinin Düzenlenmesi</w:t>
            </w:r>
          </w:p>
          <w:p w14:paraId="0EE7529A" w14:textId="7F1B8969" w:rsidR="00D11044" w:rsidRPr="00FD237E" w:rsidRDefault="0039011E" w:rsidP="00FC5E09">
            <w:pPr>
              <w:pStyle w:val="NormalWeb"/>
              <w:spacing w:before="0" w:beforeAutospacing="0" w:after="0" w:afterAutospacing="0" w:line="305" w:lineRule="atLeast"/>
              <w:ind w:firstLine="540"/>
              <w:jc w:val="both"/>
              <w:rPr>
                <w:rFonts w:eastAsia="Calibri"/>
                <w:b/>
                <w:lang w:eastAsia="en-US"/>
              </w:rPr>
            </w:pPr>
            <w:r>
              <w:rPr>
                <w:rFonts w:eastAsia="Calibri"/>
                <w:b/>
                <w:lang w:eastAsia="en-US"/>
              </w:rPr>
              <w:t xml:space="preserve">MADDE - </w:t>
            </w:r>
            <w:r w:rsidR="00FC5E09" w:rsidRPr="00FD237E">
              <w:rPr>
                <w:rFonts w:eastAsia="Calibri"/>
                <w:b/>
                <w:lang w:eastAsia="en-US"/>
              </w:rPr>
              <w:t xml:space="preserve">12 </w:t>
            </w:r>
          </w:p>
          <w:p w14:paraId="263331C9" w14:textId="6CBB1B56" w:rsidR="00746100" w:rsidRPr="00590EF0" w:rsidRDefault="00D11044" w:rsidP="00D11044">
            <w:pPr>
              <w:pStyle w:val="Metin"/>
              <w:tabs>
                <w:tab w:val="left" w:pos="709"/>
              </w:tabs>
              <w:spacing w:line="276" w:lineRule="auto"/>
              <w:ind w:firstLine="0"/>
              <w:rPr>
                <w:rFonts w:eastAsiaTheme="minorHAnsi"/>
                <w:bCs/>
                <w:color w:val="0070C0"/>
                <w:sz w:val="24"/>
                <w:szCs w:val="24"/>
                <w:u w:val="single"/>
                <w:lang w:eastAsia="en-US"/>
              </w:rPr>
            </w:pPr>
            <w:r w:rsidRPr="00590EF0">
              <w:rPr>
                <w:rFonts w:eastAsiaTheme="minorHAnsi"/>
                <w:bCs/>
                <w:color w:val="0070C0"/>
                <w:sz w:val="24"/>
                <w:szCs w:val="24"/>
                <w:u w:val="single"/>
                <w:lang w:eastAsia="en-US"/>
              </w:rPr>
              <w:t xml:space="preserve">        </w:t>
            </w:r>
            <w:r w:rsidR="00FC5E09" w:rsidRPr="00590EF0">
              <w:rPr>
                <w:rFonts w:eastAsiaTheme="minorHAnsi"/>
                <w:bCs/>
                <w:color w:val="0070C0"/>
                <w:sz w:val="24"/>
                <w:szCs w:val="24"/>
                <w:u w:val="single"/>
                <w:lang w:eastAsia="en-US"/>
              </w:rPr>
              <w:t>(Ek Fıkra)</w:t>
            </w:r>
            <w:r w:rsidRPr="00590EF0">
              <w:rPr>
                <w:rFonts w:eastAsiaTheme="minorHAnsi"/>
                <w:bCs/>
                <w:color w:val="0070C0"/>
                <w:sz w:val="24"/>
                <w:szCs w:val="24"/>
                <w:u w:val="single"/>
                <w:lang w:eastAsia="en-US"/>
              </w:rPr>
              <w:t xml:space="preserve"> </w:t>
            </w:r>
            <w:r w:rsidR="00746100" w:rsidRPr="00590EF0">
              <w:rPr>
                <w:rFonts w:eastAsiaTheme="minorHAnsi"/>
                <w:bCs/>
                <w:color w:val="0070C0"/>
                <w:sz w:val="24"/>
                <w:szCs w:val="24"/>
                <w:u w:val="single"/>
                <w:lang w:eastAsia="en-US"/>
              </w:rPr>
              <w:t xml:space="preserve">“Süresi içerisinde dağıtım yetki belgesini yenilemeyen firmaların belge geçerlilik tarihinden itibaren en geç 3 ay içinde başvurması halinde, </w:t>
            </w:r>
            <w:proofErr w:type="gramStart"/>
            <w:r w:rsidR="00746100" w:rsidRPr="00590EF0">
              <w:rPr>
                <w:rFonts w:eastAsiaTheme="minorHAnsi"/>
                <w:bCs/>
                <w:color w:val="0070C0"/>
                <w:sz w:val="24"/>
                <w:szCs w:val="24"/>
                <w:u w:val="single"/>
                <w:lang w:eastAsia="en-US"/>
              </w:rPr>
              <w:t>14 üncü</w:t>
            </w:r>
            <w:proofErr w:type="gramEnd"/>
            <w:r w:rsidR="00746100" w:rsidRPr="00590EF0">
              <w:rPr>
                <w:rFonts w:eastAsiaTheme="minorHAnsi"/>
                <w:bCs/>
                <w:color w:val="0070C0"/>
                <w:sz w:val="24"/>
                <w:szCs w:val="24"/>
                <w:u w:val="single"/>
                <w:lang w:eastAsia="en-US"/>
              </w:rPr>
              <w:t xml:space="preserve"> maddenin ikinci fıkrasında belirlenen dağıtım yetki belgesi bedeli, iki katı olarak tahsil edilerek belge yenilenir. Bu süre geçtikten sonraki başvurular yenileme kapsamında değerlendirilmez. ”</w:t>
            </w:r>
          </w:p>
          <w:p w14:paraId="6FC41E1A" w14:textId="3C00941F" w:rsidR="003A2C51" w:rsidRPr="00C9638F" w:rsidRDefault="003A2C51" w:rsidP="000A2B82">
            <w:pPr>
              <w:pStyle w:val="Metin"/>
              <w:tabs>
                <w:tab w:val="left" w:pos="709"/>
              </w:tabs>
              <w:spacing w:line="276" w:lineRule="auto"/>
              <w:ind w:firstLine="0"/>
              <w:rPr>
                <w:b/>
                <w:bCs/>
                <w:sz w:val="24"/>
                <w:szCs w:val="24"/>
              </w:rPr>
            </w:pPr>
          </w:p>
        </w:tc>
      </w:tr>
      <w:tr w:rsidR="00746100" w:rsidRPr="007A2875" w14:paraId="2FC9DBC5" w14:textId="77777777" w:rsidTr="00746100">
        <w:trPr>
          <w:trHeight w:val="3761"/>
          <w:jc w:val="center"/>
        </w:trPr>
        <w:tc>
          <w:tcPr>
            <w:tcW w:w="2500" w:type="pct"/>
            <w:tcMar>
              <w:top w:w="57" w:type="dxa"/>
              <w:bottom w:w="57" w:type="dxa"/>
            </w:tcMar>
          </w:tcPr>
          <w:p w14:paraId="7106A9F2" w14:textId="77777777" w:rsidR="000D71CA" w:rsidRDefault="000D71CA" w:rsidP="00746100">
            <w:pPr>
              <w:pStyle w:val="NormalWeb"/>
              <w:spacing w:before="0" w:beforeAutospacing="0" w:after="0" w:afterAutospacing="0" w:line="305" w:lineRule="atLeast"/>
              <w:ind w:firstLine="540"/>
              <w:jc w:val="both"/>
              <w:rPr>
                <w:rFonts w:ascii="Calibri" w:hAnsi="Calibri" w:cs="Calibri"/>
                <w:b/>
                <w:bCs/>
                <w:color w:val="000000"/>
                <w:sz w:val="22"/>
                <w:szCs w:val="22"/>
              </w:rPr>
            </w:pPr>
          </w:p>
          <w:p w14:paraId="27B2A2C0" w14:textId="77777777" w:rsidR="000D71CA" w:rsidRDefault="000D71CA" w:rsidP="00746100">
            <w:pPr>
              <w:pStyle w:val="NormalWeb"/>
              <w:spacing w:before="0" w:beforeAutospacing="0" w:after="0" w:afterAutospacing="0" w:line="305" w:lineRule="atLeast"/>
              <w:ind w:firstLine="540"/>
              <w:jc w:val="both"/>
              <w:rPr>
                <w:rFonts w:ascii="Calibri" w:hAnsi="Calibri" w:cs="Calibri"/>
                <w:b/>
                <w:bCs/>
                <w:color w:val="000000"/>
                <w:sz w:val="22"/>
                <w:szCs w:val="22"/>
              </w:rPr>
            </w:pPr>
          </w:p>
          <w:p w14:paraId="12E2A94C" w14:textId="77777777" w:rsidR="00746100" w:rsidRDefault="00746100" w:rsidP="00746100">
            <w:pPr>
              <w:pStyle w:val="NormalWeb"/>
              <w:spacing w:before="0" w:beforeAutospacing="0" w:after="0" w:afterAutospacing="0" w:line="305" w:lineRule="atLeast"/>
              <w:ind w:firstLine="540"/>
              <w:jc w:val="both"/>
              <w:rPr>
                <w:color w:val="000000"/>
              </w:rPr>
            </w:pPr>
            <w:r>
              <w:rPr>
                <w:rFonts w:ascii="Calibri" w:hAnsi="Calibri" w:cs="Calibri"/>
                <w:b/>
                <w:bCs/>
                <w:color w:val="000000"/>
                <w:sz w:val="22"/>
                <w:szCs w:val="22"/>
              </w:rPr>
              <w:t>Piyasaya Arz</w:t>
            </w:r>
          </w:p>
          <w:p w14:paraId="5E8CAF9A" w14:textId="77777777" w:rsidR="00FD547F" w:rsidRDefault="00746100" w:rsidP="00A03B1C">
            <w:pPr>
              <w:pStyle w:val="NormalWeb"/>
              <w:spacing w:before="0" w:beforeAutospacing="0" w:after="0" w:afterAutospacing="0" w:line="305" w:lineRule="atLeast"/>
              <w:ind w:firstLine="540"/>
              <w:jc w:val="both"/>
              <w:rPr>
                <w:rFonts w:ascii="Calibri" w:hAnsi="Calibri" w:cs="Calibri"/>
                <w:bCs/>
                <w:color w:val="FF0000"/>
                <w:sz w:val="22"/>
                <w:szCs w:val="22"/>
              </w:rPr>
            </w:pPr>
            <w:r>
              <w:rPr>
                <w:rFonts w:ascii="Calibri" w:hAnsi="Calibri" w:cs="Calibri"/>
                <w:b/>
                <w:bCs/>
                <w:color w:val="000000"/>
                <w:sz w:val="22"/>
                <w:szCs w:val="22"/>
              </w:rPr>
              <w:t>MADDE 13</w:t>
            </w:r>
            <w:r w:rsidRPr="00A03B1C">
              <w:rPr>
                <w:rFonts w:ascii="Calibri" w:hAnsi="Calibri" w:cs="Calibri"/>
                <w:bCs/>
                <w:color w:val="FF0000"/>
                <w:sz w:val="22"/>
                <w:szCs w:val="22"/>
              </w:rPr>
              <w:t>-</w:t>
            </w:r>
          </w:p>
          <w:p w14:paraId="597E0993" w14:textId="56397F96" w:rsidR="00746100" w:rsidRPr="00746100" w:rsidRDefault="00746100" w:rsidP="00A03B1C">
            <w:pPr>
              <w:pStyle w:val="NormalWeb"/>
              <w:spacing w:before="0" w:beforeAutospacing="0" w:after="0" w:afterAutospacing="0" w:line="305" w:lineRule="atLeast"/>
              <w:ind w:firstLine="540"/>
              <w:jc w:val="both"/>
              <w:rPr>
                <w:color w:val="000000"/>
              </w:rPr>
            </w:pPr>
            <w:r w:rsidRPr="00A03B1C">
              <w:rPr>
                <w:rFonts w:ascii="Calibri" w:hAnsi="Calibri" w:cs="Calibri"/>
                <w:strike/>
                <w:color w:val="FF0000"/>
                <w:sz w:val="22"/>
                <w:szCs w:val="22"/>
              </w:rPr>
              <w:t>(Değişik altıncı fıkra: RG-06/07/2007-</w:t>
            </w:r>
            <w:proofErr w:type="gramStart"/>
            <w:r w:rsidRPr="00A03B1C">
              <w:rPr>
                <w:rFonts w:ascii="Calibri" w:hAnsi="Calibri" w:cs="Calibri"/>
                <w:strike/>
                <w:color w:val="FF0000"/>
                <w:sz w:val="22"/>
                <w:szCs w:val="22"/>
              </w:rPr>
              <w:t>26574)(</w:t>
            </w:r>
            <w:proofErr w:type="gramEnd"/>
            <w:r w:rsidRPr="00A03B1C">
              <w:rPr>
                <w:rFonts w:ascii="Calibri" w:hAnsi="Calibri" w:cs="Calibri"/>
                <w:strike/>
                <w:color w:val="FF0000"/>
                <w:sz w:val="22"/>
                <w:szCs w:val="22"/>
              </w:rPr>
              <w:t>1) Piyasaya arz ambalajı 20 santilitre ve daha büyük olan alkollü içkiler, Gelir İdaresi Başkanlığı tarafından kurulan Ürün İzleme Sistemi kapsamında iç ambalajına uygulanan bandrol veya kod ile piyasaya arz edilir. Bunların dışında kalan alkollü içkiler, ambalajlı ve dökme olarak piyasaya arz edilen etil alkol ve alkollü karışımlar, satışa verilen miktarlarına göre satış belgesi düzenlenerek dolaşıma sunulur.</w:t>
            </w:r>
          </w:p>
        </w:tc>
        <w:tc>
          <w:tcPr>
            <w:tcW w:w="2500" w:type="pct"/>
            <w:tcMar>
              <w:top w:w="57" w:type="dxa"/>
              <w:bottom w:w="57" w:type="dxa"/>
            </w:tcMar>
            <w:vAlign w:val="center"/>
          </w:tcPr>
          <w:p w14:paraId="4ED8D7D2" w14:textId="24C9CC87" w:rsidR="00F34C78" w:rsidRDefault="00F34C78" w:rsidP="00F34C78">
            <w:pPr>
              <w:ind w:firstLine="540"/>
              <w:jc w:val="both"/>
              <w:rPr>
                <w:rFonts w:ascii="Times New Roman" w:eastAsia="Calibri" w:hAnsi="Times New Roman" w:cs="Times New Roman"/>
                <w:sz w:val="24"/>
                <w:szCs w:val="24"/>
              </w:rPr>
            </w:pPr>
            <w:r w:rsidRPr="00F34C78">
              <w:rPr>
                <w:rFonts w:ascii="Times New Roman" w:eastAsia="Calibri" w:hAnsi="Times New Roman" w:cs="Times New Roman"/>
                <w:b/>
                <w:sz w:val="24"/>
                <w:szCs w:val="24"/>
              </w:rPr>
              <w:t xml:space="preserve">MADDE </w:t>
            </w:r>
            <w:proofErr w:type="gramStart"/>
            <w:r w:rsidRPr="00F34C78">
              <w:rPr>
                <w:rFonts w:ascii="Times New Roman" w:eastAsia="Calibri" w:hAnsi="Times New Roman" w:cs="Times New Roman"/>
                <w:b/>
                <w:sz w:val="24"/>
                <w:szCs w:val="24"/>
              </w:rPr>
              <w:t>2</w:t>
            </w:r>
            <w:r w:rsidR="0039011E">
              <w:rPr>
                <w:rFonts w:ascii="Times New Roman" w:eastAsia="Calibri" w:hAnsi="Times New Roman" w:cs="Times New Roman"/>
                <w:b/>
                <w:sz w:val="24"/>
                <w:szCs w:val="24"/>
              </w:rPr>
              <w:t xml:space="preserve"> -</w:t>
            </w:r>
            <w:proofErr w:type="gramEnd"/>
            <w:r w:rsidR="0039011E">
              <w:rPr>
                <w:rFonts w:ascii="Times New Roman" w:eastAsia="Calibri" w:hAnsi="Times New Roman" w:cs="Times New Roman"/>
                <w:b/>
                <w:sz w:val="24"/>
                <w:szCs w:val="24"/>
              </w:rPr>
              <w:t xml:space="preserve"> </w:t>
            </w:r>
            <w:r w:rsidRPr="00F34C78">
              <w:rPr>
                <w:rFonts w:ascii="Times New Roman" w:eastAsia="Calibri" w:hAnsi="Times New Roman" w:cs="Times New Roman"/>
                <w:sz w:val="24"/>
                <w:szCs w:val="24"/>
              </w:rPr>
              <w:t xml:space="preserve">Aynı Yönetmeliğin “Piyasaya arz” başlıklı 13 üncü maddesinin 06/07/2007 tarihli ve 26574 sayılı Resmi </w:t>
            </w:r>
            <w:proofErr w:type="spellStart"/>
            <w:r w:rsidRPr="00F34C78">
              <w:rPr>
                <w:rFonts w:ascii="Times New Roman" w:eastAsia="Calibri" w:hAnsi="Times New Roman" w:cs="Times New Roman"/>
                <w:sz w:val="24"/>
                <w:szCs w:val="24"/>
              </w:rPr>
              <w:t>Gazete’de</w:t>
            </w:r>
            <w:proofErr w:type="spellEnd"/>
            <w:r w:rsidRPr="00F34C78">
              <w:rPr>
                <w:rFonts w:ascii="Times New Roman" w:eastAsia="Calibri" w:hAnsi="Times New Roman" w:cs="Times New Roman"/>
                <w:sz w:val="24"/>
                <w:szCs w:val="24"/>
              </w:rPr>
              <w:t xml:space="preserve"> yayımlanan Yönetmelik ile değişik altıncı fıkrası aşağıdaki şekilde değiştirilmiştir.</w:t>
            </w:r>
          </w:p>
          <w:p w14:paraId="63C103B3" w14:textId="77777777" w:rsidR="00D6210F" w:rsidRPr="00F34C78" w:rsidRDefault="00D6210F" w:rsidP="00F34C78">
            <w:pPr>
              <w:ind w:firstLine="540"/>
              <w:jc w:val="both"/>
              <w:rPr>
                <w:rFonts w:ascii="Times New Roman" w:eastAsia="Calibri" w:hAnsi="Times New Roman" w:cs="Times New Roman"/>
                <w:sz w:val="24"/>
                <w:szCs w:val="24"/>
              </w:rPr>
            </w:pPr>
          </w:p>
          <w:p w14:paraId="61A6514B" w14:textId="7C4736DB" w:rsidR="002E46CD" w:rsidRDefault="000D71CA" w:rsidP="00A03B1C">
            <w:pPr>
              <w:pStyle w:val="NormalWeb"/>
              <w:spacing w:before="0" w:beforeAutospacing="0" w:after="0" w:afterAutospacing="0" w:line="305" w:lineRule="atLeast"/>
              <w:jc w:val="both"/>
              <w:rPr>
                <w:b/>
              </w:rPr>
            </w:pPr>
            <w:r>
              <w:rPr>
                <w:rFonts w:ascii="Calibri" w:hAnsi="Calibri" w:cs="Calibri"/>
                <w:b/>
                <w:bCs/>
                <w:color w:val="000000"/>
                <w:sz w:val="22"/>
                <w:szCs w:val="22"/>
              </w:rPr>
              <w:t xml:space="preserve"> </w:t>
            </w:r>
            <w:r w:rsidR="00A03B1C">
              <w:rPr>
                <w:rFonts w:ascii="Calibri" w:hAnsi="Calibri" w:cs="Calibri"/>
                <w:b/>
                <w:bCs/>
                <w:color w:val="000000"/>
                <w:sz w:val="22"/>
                <w:szCs w:val="22"/>
              </w:rPr>
              <w:t xml:space="preserve">          </w:t>
            </w:r>
            <w:r w:rsidR="002E46CD">
              <w:rPr>
                <w:rFonts w:ascii="Calibri" w:hAnsi="Calibri" w:cs="Calibri"/>
                <w:b/>
                <w:bCs/>
                <w:color w:val="000000"/>
                <w:sz w:val="22"/>
                <w:szCs w:val="22"/>
              </w:rPr>
              <w:t>Piyasaya Arz</w:t>
            </w:r>
          </w:p>
          <w:p w14:paraId="42087B74" w14:textId="60C1B70C" w:rsidR="00590EF0" w:rsidRDefault="00746100" w:rsidP="00746100">
            <w:pPr>
              <w:ind w:firstLine="540"/>
              <w:jc w:val="both"/>
              <w:rPr>
                <w:rFonts w:ascii="Times New Roman" w:hAnsi="Times New Roman" w:cs="Times New Roman"/>
                <w:b/>
                <w:sz w:val="24"/>
                <w:szCs w:val="24"/>
              </w:rPr>
            </w:pPr>
            <w:r>
              <w:rPr>
                <w:rFonts w:ascii="Times New Roman" w:hAnsi="Times New Roman" w:cs="Times New Roman"/>
                <w:b/>
                <w:sz w:val="24"/>
                <w:szCs w:val="24"/>
              </w:rPr>
              <w:t xml:space="preserve">MADDE </w:t>
            </w:r>
            <w:r w:rsidR="00FC5E09">
              <w:rPr>
                <w:rFonts w:ascii="Times New Roman" w:hAnsi="Times New Roman" w:cs="Times New Roman"/>
                <w:b/>
                <w:sz w:val="24"/>
                <w:szCs w:val="24"/>
              </w:rPr>
              <w:t>13</w:t>
            </w:r>
            <w:r w:rsidR="0039011E">
              <w:rPr>
                <w:rFonts w:ascii="Times New Roman" w:hAnsi="Times New Roman" w:cs="Times New Roman"/>
                <w:b/>
                <w:sz w:val="24"/>
                <w:szCs w:val="24"/>
              </w:rPr>
              <w:t xml:space="preserve"> - </w:t>
            </w:r>
          </w:p>
          <w:p w14:paraId="195E3A35" w14:textId="151836D0" w:rsidR="00746100" w:rsidRPr="00590EF0" w:rsidRDefault="00FC5E09" w:rsidP="00590EF0">
            <w:pPr>
              <w:ind w:firstLine="540"/>
              <w:jc w:val="both"/>
              <w:rPr>
                <w:rFonts w:ascii="Times New Roman" w:hAnsi="Times New Roman" w:cs="Times New Roman"/>
                <w:bCs/>
                <w:color w:val="0070C0"/>
                <w:sz w:val="24"/>
                <w:szCs w:val="24"/>
                <w:u w:val="single"/>
              </w:rPr>
            </w:pPr>
            <w:r w:rsidRPr="00590EF0">
              <w:rPr>
                <w:rFonts w:ascii="Times New Roman" w:hAnsi="Times New Roman" w:cs="Times New Roman"/>
                <w:bCs/>
                <w:color w:val="0070C0"/>
                <w:sz w:val="24"/>
                <w:szCs w:val="24"/>
                <w:u w:val="single"/>
              </w:rPr>
              <w:t>(Altıncı fıkra)</w:t>
            </w:r>
            <w:r w:rsidR="00590EF0" w:rsidRPr="00590EF0">
              <w:rPr>
                <w:rFonts w:ascii="Times New Roman" w:hAnsi="Times New Roman" w:cs="Times New Roman"/>
                <w:bCs/>
                <w:color w:val="0070C0"/>
                <w:sz w:val="24"/>
                <w:szCs w:val="24"/>
                <w:u w:val="single"/>
              </w:rPr>
              <w:t xml:space="preserve"> </w:t>
            </w:r>
            <w:r w:rsidR="00746100" w:rsidRPr="00590EF0">
              <w:rPr>
                <w:rFonts w:ascii="Times New Roman" w:hAnsi="Times New Roman" w:cs="Times New Roman"/>
                <w:bCs/>
                <w:color w:val="0070C0"/>
                <w:sz w:val="24"/>
                <w:szCs w:val="24"/>
                <w:u w:val="single"/>
              </w:rPr>
              <w:t xml:space="preserve">“5 </w:t>
            </w:r>
            <w:proofErr w:type="spellStart"/>
            <w:r w:rsidR="00746100" w:rsidRPr="00590EF0">
              <w:rPr>
                <w:rFonts w:ascii="Times New Roman" w:hAnsi="Times New Roman" w:cs="Times New Roman"/>
                <w:bCs/>
                <w:color w:val="0070C0"/>
                <w:sz w:val="24"/>
                <w:szCs w:val="24"/>
                <w:u w:val="single"/>
              </w:rPr>
              <w:t>cl’den</w:t>
            </w:r>
            <w:proofErr w:type="spellEnd"/>
            <w:r w:rsidR="00746100" w:rsidRPr="00590EF0">
              <w:rPr>
                <w:rFonts w:ascii="Times New Roman" w:hAnsi="Times New Roman" w:cs="Times New Roman"/>
                <w:bCs/>
                <w:color w:val="0070C0"/>
                <w:sz w:val="24"/>
                <w:szCs w:val="24"/>
                <w:u w:val="single"/>
              </w:rPr>
              <w:t xml:space="preserve"> (santilitre) küçük ambalaj hacmine sahip alkollü içkiler ile, bira hariç 300 </w:t>
            </w:r>
            <w:proofErr w:type="spellStart"/>
            <w:r w:rsidR="00746100" w:rsidRPr="00590EF0">
              <w:rPr>
                <w:rFonts w:ascii="Times New Roman" w:hAnsi="Times New Roman" w:cs="Times New Roman"/>
                <w:bCs/>
                <w:color w:val="0070C0"/>
                <w:sz w:val="24"/>
                <w:szCs w:val="24"/>
                <w:u w:val="single"/>
              </w:rPr>
              <w:t>cl’den</w:t>
            </w:r>
            <w:proofErr w:type="spellEnd"/>
            <w:r w:rsidR="00746100" w:rsidRPr="00590EF0">
              <w:rPr>
                <w:rFonts w:ascii="Times New Roman" w:hAnsi="Times New Roman" w:cs="Times New Roman"/>
                <w:bCs/>
                <w:color w:val="0070C0"/>
                <w:sz w:val="24"/>
                <w:szCs w:val="24"/>
                <w:u w:val="single"/>
              </w:rPr>
              <w:t xml:space="preserve"> (santilitre) büyük ambalaj hacmine sahip alkollü içkiler ithal edilmez, üretilmez ve piyasaya arz edilmez.”</w:t>
            </w:r>
          </w:p>
          <w:p w14:paraId="53424124" w14:textId="77777777" w:rsidR="00746100" w:rsidRPr="00332688" w:rsidRDefault="00746100" w:rsidP="00746100">
            <w:pPr>
              <w:jc w:val="both"/>
              <w:rPr>
                <w:rFonts w:ascii="Times New Roman" w:hAnsi="Times New Roman" w:cs="Times New Roman"/>
                <w:b/>
                <w:sz w:val="24"/>
                <w:szCs w:val="24"/>
              </w:rPr>
            </w:pPr>
          </w:p>
        </w:tc>
      </w:tr>
      <w:tr w:rsidR="00746100" w:rsidRPr="007A2875" w14:paraId="5AF105A4" w14:textId="77777777" w:rsidTr="00746100">
        <w:trPr>
          <w:trHeight w:val="3761"/>
          <w:jc w:val="center"/>
        </w:trPr>
        <w:tc>
          <w:tcPr>
            <w:tcW w:w="2500" w:type="pct"/>
            <w:tcMar>
              <w:top w:w="57" w:type="dxa"/>
              <w:bottom w:w="57" w:type="dxa"/>
            </w:tcMar>
          </w:tcPr>
          <w:p w14:paraId="39067EDC" w14:textId="77777777" w:rsidR="00746100" w:rsidRPr="00746100" w:rsidRDefault="00746100" w:rsidP="00746100">
            <w:pPr>
              <w:spacing w:line="305" w:lineRule="atLeast"/>
              <w:ind w:firstLine="540"/>
              <w:jc w:val="both"/>
              <w:rPr>
                <w:rFonts w:ascii="Calibri" w:eastAsia="Times New Roman" w:hAnsi="Calibri" w:cs="Calibri"/>
                <w:b/>
                <w:bCs/>
                <w:color w:val="000000"/>
                <w:lang w:eastAsia="tr-TR"/>
              </w:rPr>
            </w:pPr>
          </w:p>
        </w:tc>
        <w:tc>
          <w:tcPr>
            <w:tcW w:w="2500" w:type="pct"/>
            <w:tcMar>
              <w:top w:w="57" w:type="dxa"/>
              <w:bottom w:w="57" w:type="dxa"/>
            </w:tcMar>
            <w:vAlign w:val="center"/>
          </w:tcPr>
          <w:p w14:paraId="1A7896DD" w14:textId="05CCA829" w:rsidR="00B07DBC" w:rsidRDefault="00B07DBC" w:rsidP="00B07DBC">
            <w:pPr>
              <w:ind w:firstLine="540"/>
              <w:jc w:val="both"/>
              <w:rPr>
                <w:rFonts w:ascii="Times New Roman" w:hAnsi="Times New Roman" w:cs="Times New Roman"/>
                <w:sz w:val="24"/>
                <w:szCs w:val="24"/>
              </w:rPr>
            </w:pPr>
            <w:r w:rsidRPr="008A6364">
              <w:rPr>
                <w:rFonts w:ascii="Times New Roman" w:hAnsi="Times New Roman" w:cs="Times New Roman"/>
                <w:b/>
                <w:sz w:val="24"/>
                <w:szCs w:val="24"/>
              </w:rPr>
              <w:t xml:space="preserve">MADDE </w:t>
            </w:r>
            <w:r>
              <w:rPr>
                <w:rFonts w:ascii="Times New Roman" w:hAnsi="Times New Roman" w:cs="Times New Roman"/>
                <w:b/>
                <w:sz w:val="24"/>
                <w:szCs w:val="24"/>
              </w:rPr>
              <w:t>3</w:t>
            </w:r>
            <w:r w:rsidR="0039011E">
              <w:rPr>
                <w:rFonts w:ascii="Times New Roman" w:hAnsi="Times New Roman" w:cs="Times New Roman"/>
                <w:b/>
                <w:sz w:val="24"/>
                <w:szCs w:val="24"/>
              </w:rPr>
              <w:t xml:space="preserve"> - </w:t>
            </w:r>
            <w:r w:rsidRPr="008A6364">
              <w:rPr>
                <w:rFonts w:ascii="Times New Roman" w:hAnsi="Times New Roman" w:cs="Times New Roman"/>
                <w:sz w:val="24"/>
                <w:szCs w:val="24"/>
              </w:rPr>
              <w:t xml:space="preserve">Aynı Yönetmeliğin </w:t>
            </w:r>
            <w:r>
              <w:rPr>
                <w:rFonts w:ascii="Times New Roman" w:hAnsi="Times New Roman" w:cs="Times New Roman"/>
                <w:sz w:val="24"/>
                <w:szCs w:val="24"/>
              </w:rPr>
              <w:t xml:space="preserve">“Piyasaya arz” başlıklı </w:t>
            </w:r>
            <w:r w:rsidRPr="00B24E16">
              <w:rPr>
                <w:rFonts w:ascii="Times New Roman" w:hAnsi="Times New Roman" w:cs="Times New Roman"/>
                <w:sz w:val="24"/>
                <w:szCs w:val="24"/>
              </w:rPr>
              <w:t xml:space="preserve">13 üncü </w:t>
            </w:r>
            <w:r w:rsidRPr="008A6364">
              <w:rPr>
                <w:rFonts w:ascii="Times New Roman" w:hAnsi="Times New Roman" w:cs="Times New Roman"/>
                <w:sz w:val="24"/>
                <w:szCs w:val="24"/>
              </w:rPr>
              <w:t>maddesin</w:t>
            </w:r>
            <w:r>
              <w:rPr>
                <w:rFonts w:ascii="Times New Roman" w:hAnsi="Times New Roman" w:cs="Times New Roman"/>
                <w:sz w:val="24"/>
                <w:szCs w:val="24"/>
              </w:rPr>
              <w:t>e aşağıdaki fıkra</w:t>
            </w:r>
            <w:r w:rsidRPr="008A6364">
              <w:rPr>
                <w:rFonts w:ascii="Times New Roman" w:hAnsi="Times New Roman" w:cs="Times New Roman"/>
                <w:sz w:val="24"/>
                <w:szCs w:val="24"/>
              </w:rPr>
              <w:t xml:space="preserve"> eklenmiştir.</w:t>
            </w:r>
          </w:p>
          <w:p w14:paraId="4AF4360A" w14:textId="77777777" w:rsidR="00125F9E" w:rsidRDefault="00125F9E" w:rsidP="00B07DBC">
            <w:pPr>
              <w:ind w:firstLine="540"/>
              <w:jc w:val="both"/>
              <w:rPr>
                <w:rFonts w:ascii="Times New Roman" w:hAnsi="Times New Roman" w:cs="Times New Roman"/>
                <w:sz w:val="24"/>
                <w:szCs w:val="24"/>
              </w:rPr>
            </w:pPr>
          </w:p>
          <w:p w14:paraId="6AE5DC8B" w14:textId="3CD8DDF0" w:rsidR="00071AEE" w:rsidRDefault="00071AEE" w:rsidP="00071AEE">
            <w:pPr>
              <w:pStyle w:val="NormalWeb"/>
              <w:spacing w:before="0" w:beforeAutospacing="0" w:after="0" w:afterAutospacing="0" w:line="305" w:lineRule="atLeast"/>
              <w:jc w:val="both"/>
              <w:rPr>
                <w:b/>
              </w:rPr>
            </w:pPr>
            <w:r>
              <w:rPr>
                <w:rFonts w:ascii="Calibri" w:hAnsi="Calibri" w:cs="Calibri"/>
                <w:b/>
                <w:bCs/>
                <w:color w:val="000000"/>
                <w:sz w:val="22"/>
                <w:szCs w:val="22"/>
              </w:rPr>
              <w:t xml:space="preserve">           Piyasaya Arz</w:t>
            </w:r>
          </w:p>
          <w:p w14:paraId="0F4A9F95" w14:textId="0A26F8B1" w:rsidR="00071AEE" w:rsidRDefault="00071AEE" w:rsidP="00071AEE">
            <w:pPr>
              <w:ind w:firstLine="540"/>
              <w:jc w:val="both"/>
              <w:rPr>
                <w:rFonts w:ascii="Times New Roman" w:hAnsi="Times New Roman" w:cs="Times New Roman"/>
                <w:b/>
                <w:sz w:val="24"/>
                <w:szCs w:val="24"/>
              </w:rPr>
            </w:pPr>
            <w:r>
              <w:rPr>
                <w:rFonts w:ascii="Times New Roman" w:hAnsi="Times New Roman" w:cs="Times New Roman"/>
                <w:b/>
                <w:sz w:val="24"/>
                <w:szCs w:val="24"/>
              </w:rPr>
              <w:t xml:space="preserve">MADDE </w:t>
            </w:r>
            <w:r w:rsidR="0039011E">
              <w:rPr>
                <w:rFonts w:ascii="Times New Roman" w:hAnsi="Times New Roman" w:cs="Times New Roman"/>
                <w:b/>
                <w:sz w:val="24"/>
                <w:szCs w:val="24"/>
              </w:rPr>
              <w:t xml:space="preserve">13 - </w:t>
            </w:r>
          </w:p>
          <w:p w14:paraId="1F40565B" w14:textId="46A8DD1A" w:rsidR="00B07DBC" w:rsidRPr="00D6210F" w:rsidRDefault="00D6210F" w:rsidP="00B07DBC">
            <w:pPr>
              <w:pStyle w:val="NormalWeb"/>
              <w:spacing w:before="0" w:beforeAutospacing="0" w:after="0" w:afterAutospacing="0"/>
              <w:ind w:firstLine="540"/>
              <w:jc w:val="both"/>
              <w:rPr>
                <w:rFonts w:eastAsiaTheme="minorHAnsi"/>
                <w:bCs/>
                <w:color w:val="0070C0"/>
                <w:u w:val="single"/>
                <w:lang w:eastAsia="en-US"/>
              </w:rPr>
            </w:pPr>
            <w:r w:rsidRPr="00590EF0">
              <w:rPr>
                <w:rFonts w:eastAsiaTheme="minorHAnsi"/>
                <w:bCs/>
                <w:color w:val="0070C0"/>
                <w:u w:val="single"/>
                <w:lang w:eastAsia="en-US"/>
              </w:rPr>
              <w:t xml:space="preserve">(Ek Fıkra) </w:t>
            </w:r>
            <w:r w:rsidR="00B07DBC" w:rsidRPr="00D6210F">
              <w:rPr>
                <w:rFonts w:eastAsiaTheme="minorHAnsi"/>
                <w:bCs/>
                <w:color w:val="0070C0"/>
                <w:u w:val="single"/>
                <w:lang w:eastAsia="en-US"/>
              </w:rPr>
              <w:t>“Bira hariç, alkollü içkiler, cam malzemeden yapılmış ambalaj ile piyasaya arz edilir.”</w:t>
            </w:r>
          </w:p>
          <w:p w14:paraId="493D97B0" w14:textId="77777777" w:rsidR="00746100" w:rsidRPr="00332688" w:rsidRDefault="00746100" w:rsidP="00746100">
            <w:pPr>
              <w:jc w:val="both"/>
              <w:rPr>
                <w:rFonts w:ascii="Times New Roman" w:hAnsi="Times New Roman" w:cs="Times New Roman"/>
                <w:b/>
                <w:sz w:val="24"/>
                <w:szCs w:val="24"/>
              </w:rPr>
            </w:pPr>
          </w:p>
        </w:tc>
      </w:tr>
      <w:tr w:rsidR="00746100" w:rsidRPr="007A2875" w14:paraId="0CCD5ED1" w14:textId="77777777" w:rsidTr="00746100">
        <w:trPr>
          <w:trHeight w:val="3761"/>
          <w:jc w:val="center"/>
        </w:trPr>
        <w:tc>
          <w:tcPr>
            <w:tcW w:w="2500" w:type="pct"/>
            <w:tcMar>
              <w:top w:w="57" w:type="dxa"/>
              <w:bottom w:w="57" w:type="dxa"/>
            </w:tcMar>
          </w:tcPr>
          <w:p w14:paraId="6B9E69E9" w14:textId="48571327" w:rsidR="00746100" w:rsidRPr="00746100" w:rsidRDefault="00746100" w:rsidP="00746100">
            <w:pPr>
              <w:spacing w:line="305" w:lineRule="atLeast"/>
              <w:ind w:firstLine="540"/>
              <w:rPr>
                <w:rFonts w:ascii="Times New Roman" w:eastAsia="Times New Roman" w:hAnsi="Times New Roman" w:cs="Times New Roman"/>
                <w:color w:val="000000"/>
                <w:sz w:val="24"/>
                <w:szCs w:val="24"/>
                <w:lang w:eastAsia="tr-TR"/>
              </w:rPr>
            </w:pPr>
            <w:r w:rsidRPr="00746100">
              <w:rPr>
                <w:rFonts w:ascii="Calibri" w:eastAsia="Times New Roman" w:hAnsi="Calibri" w:cs="Calibri"/>
                <w:b/>
                <w:bCs/>
                <w:color w:val="000000"/>
                <w:lang w:eastAsia="tr-TR"/>
              </w:rPr>
              <w:lastRenderedPageBreak/>
              <w:t>Reklam ve Tanıtım</w:t>
            </w:r>
          </w:p>
          <w:p w14:paraId="375207AE" w14:textId="77777777" w:rsidR="00746100" w:rsidRPr="00C1276E" w:rsidRDefault="00746100" w:rsidP="00746100">
            <w:pPr>
              <w:spacing w:line="305" w:lineRule="atLeast"/>
              <w:ind w:firstLine="540"/>
              <w:jc w:val="both"/>
              <w:rPr>
                <w:rFonts w:ascii="Calibri" w:eastAsia="Times New Roman" w:hAnsi="Calibri" w:cs="Calibri"/>
                <w:strike/>
                <w:color w:val="FF0000"/>
                <w:lang w:eastAsia="tr-TR"/>
              </w:rPr>
            </w:pPr>
            <w:r w:rsidRPr="00746100">
              <w:rPr>
                <w:rFonts w:ascii="Calibri" w:eastAsia="Times New Roman" w:hAnsi="Calibri" w:cs="Calibri"/>
                <w:b/>
                <w:bCs/>
                <w:color w:val="000000"/>
                <w:lang w:eastAsia="tr-TR"/>
              </w:rPr>
              <w:t xml:space="preserve">MADDE 19 — </w:t>
            </w:r>
            <w:r w:rsidRPr="00C1276E">
              <w:rPr>
                <w:rFonts w:ascii="Calibri" w:eastAsia="Times New Roman" w:hAnsi="Calibri" w:cs="Calibri"/>
                <w:strike/>
                <w:color w:val="FF0000"/>
                <w:lang w:eastAsia="tr-TR"/>
              </w:rPr>
              <w:t>(</w:t>
            </w:r>
            <w:proofErr w:type="gramStart"/>
            <w:r w:rsidRPr="00C1276E">
              <w:rPr>
                <w:rFonts w:ascii="Calibri" w:eastAsia="Times New Roman" w:hAnsi="Calibri" w:cs="Calibri"/>
                <w:strike/>
                <w:color w:val="FF0000"/>
                <w:lang w:eastAsia="tr-TR"/>
              </w:rPr>
              <w:t>Değişik:RG</w:t>
            </w:r>
            <w:proofErr w:type="gramEnd"/>
            <w:r w:rsidRPr="00C1276E">
              <w:rPr>
                <w:rFonts w:ascii="Calibri" w:eastAsia="Times New Roman" w:hAnsi="Calibri" w:cs="Calibri"/>
                <w:strike/>
                <w:color w:val="FF0000"/>
                <w:lang w:eastAsia="tr-TR"/>
              </w:rPr>
              <w:t>-11/8/2013-28732)</w:t>
            </w:r>
          </w:p>
          <w:p w14:paraId="60FD77C0" w14:textId="77777777" w:rsidR="00746100" w:rsidRPr="005D3446" w:rsidRDefault="00746100" w:rsidP="00746100">
            <w:pPr>
              <w:spacing w:line="305" w:lineRule="atLeast"/>
              <w:ind w:firstLine="540"/>
              <w:jc w:val="both"/>
              <w:rPr>
                <w:rFonts w:ascii="Times New Roman" w:eastAsia="Times New Roman" w:hAnsi="Times New Roman" w:cs="Times New Roman"/>
                <w:strike/>
                <w:color w:val="FF0000"/>
                <w:sz w:val="24"/>
                <w:szCs w:val="24"/>
                <w:lang w:eastAsia="tr-TR"/>
              </w:rPr>
            </w:pPr>
            <w:r w:rsidRPr="005D3446">
              <w:rPr>
                <w:rFonts w:ascii="Calibri" w:eastAsia="Times New Roman" w:hAnsi="Calibri" w:cs="Calibri"/>
                <w:strike/>
                <w:color w:val="FF0000"/>
                <w:lang w:eastAsia="tr-TR"/>
              </w:rPr>
              <w:t>Alkollü içkilerin marka, tanıtıcı ve ayırt edici hiçbir işareti, alkolsüz içki ve sair ürünlerde; alkolsüz içki ve sair ürünlerin marka, tanıtıcı ve ayırt edici hiçbir işareti de alkollü içkilerde kullanılamaz. Kurumca bu fıkranın uygulanmasında;</w:t>
            </w:r>
          </w:p>
          <w:p w14:paraId="76E7DCE9" w14:textId="77777777" w:rsidR="00746100" w:rsidRPr="005D3446" w:rsidRDefault="00746100" w:rsidP="00746100">
            <w:pPr>
              <w:spacing w:line="305" w:lineRule="atLeast"/>
              <w:ind w:firstLine="540"/>
              <w:jc w:val="both"/>
              <w:rPr>
                <w:rFonts w:ascii="Times New Roman" w:eastAsia="Times New Roman" w:hAnsi="Times New Roman" w:cs="Times New Roman"/>
                <w:strike/>
                <w:color w:val="FF0000"/>
                <w:sz w:val="24"/>
                <w:szCs w:val="24"/>
                <w:lang w:eastAsia="tr-TR"/>
              </w:rPr>
            </w:pPr>
            <w:r w:rsidRPr="005D3446">
              <w:rPr>
                <w:rFonts w:ascii="Calibri" w:eastAsia="Times New Roman" w:hAnsi="Calibri" w:cs="Calibri"/>
                <w:strike/>
                <w:color w:val="FF0000"/>
                <w:lang w:eastAsia="tr-TR"/>
              </w:rPr>
              <w:t>a) Karşılaştırılacak iki unsurun, ambalaj veya içerik yönünden aynı şekil ve tasarıma sahip olup olmadığı veya iki unsur arasında marka, tanıtıcı ve ayırt edici işaretlerin içerdiği ögeler yönünden açık ve doğrudan bir ayniyet, benzerlik veya çağrıştırma olup olmadığı,</w:t>
            </w:r>
          </w:p>
          <w:p w14:paraId="3812C085" w14:textId="77777777" w:rsidR="00746100" w:rsidRPr="005D3446" w:rsidRDefault="00746100" w:rsidP="00746100">
            <w:pPr>
              <w:spacing w:line="305" w:lineRule="atLeast"/>
              <w:ind w:firstLine="540"/>
              <w:jc w:val="both"/>
              <w:rPr>
                <w:rFonts w:ascii="Times New Roman" w:eastAsia="Times New Roman" w:hAnsi="Times New Roman" w:cs="Times New Roman"/>
                <w:strike/>
                <w:color w:val="FF0000"/>
                <w:sz w:val="24"/>
                <w:szCs w:val="24"/>
                <w:lang w:eastAsia="tr-TR"/>
              </w:rPr>
            </w:pPr>
            <w:r w:rsidRPr="005D3446">
              <w:rPr>
                <w:rFonts w:ascii="Calibri" w:eastAsia="Times New Roman" w:hAnsi="Calibri" w:cs="Calibri"/>
                <w:strike/>
                <w:color w:val="FF0000"/>
                <w:lang w:eastAsia="tr-TR"/>
              </w:rPr>
              <w:t>b) Karşılaştırılacak iki unsurun, doğrudan veya dolaylı olarak bir alkollü içkiyi tanıtmayı veya  başka bir ürün veya firmaya ait unsurlar üzerinden alkollü içkileri dolaylı olarak tanıtmayı amaçlayıp amaçlamadığı ya da alkollü içki kullanımını doğrudan veya dolaylı olarak teşvik edip etmediği veya özendirici etkisinin olup olmadığı,</w:t>
            </w:r>
          </w:p>
          <w:p w14:paraId="42707B1E" w14:textId="77777777" w:rsidR="00746100" w:rsidRPr="005D3446" w:rsidRDefault="00746100" w:rsidP="00746100">
            <w:pPr>
              <w:spacing w:line="305" w:lineRule="atLeast"/>
              <w:ind w:firstLine="540"/>
              <w:jc w:val="both"/>
              <w:rPr>
                <w:rFonts w:ascii="Times New Roman" w:eastAsia="Times New Roman" w:hAnsi="Times New Roman" w:cs="Times New Roman"/>
                <w:strike/>
                <w:color w:val="FF0000"/>
                <w:sz w:val="24"/>
                <w:szCs w:val="24"/>
                <w:lang w:eastAsia="tr-TR"/>
              </w:rPr>
            </w:pPr>
            <w:r w:rsidRPr="005D3446">
              <w:rPr>
                <w:rFonts w:ascii="Calibri" w:eastAsia="Times New Roman" w:hAnsi="Calibri" w:cs="Calibri"/>
                <w:strike/>
                <w:color w:val="FF0000"/>
                <w:lang w:eastAsia="tr-TR"/>
              </w:rPr>
              <w:t>c) Karşılaştırılacak unsurları kullananlar arasında hukuki veya fiili bir bağlantı ya da menfaat bağı olup olmadığı,</w:t>
            </w:r>
          </w:p>
          <w:p w14:paraId="70300EB4" w14:textId="77777777" w:rsidR="00746100" w:rsidRPr="005D3446" w:rsidRDefault="00746100" w:rsidP="00746100">
            <w:pPr>
              <w:spacing w:line="305" w:lineRule="atLeast"/>
              <w:ind w:firstLine="540"/>
              <w:jc w:val="both"/>
              <w:rPr>
                <w:rFonts w:ascii="Times New Roman" w:eastAsia="Times New Roman" w:hAnsi="Times New Roman" w:cs="Times New Roman"/>
                <w:strike/>
                <w:color w:val="FF0000"/>
                <w:sz w:val="24"/>
                <w:szCs w:val="24"/>
                <w:lang w:eastAsia="tr-TR"/>
              </w:rPr>
            </w:pPr>
            <w:proofErr w:type="gramStart"/>
            <w:r w:rsidRPr="005D3446">
              <w:rPr>
                <w:rFonts w:ascii="Calibri" w:eastAsia="Times New Roman" w:hAnsi="Calibri" w:cs="Calibri"/>
                <w:strike/>
                <w:color w:val="FF0000"/>
                <w:lang w:eastAsia="tr-TR"/>
              </w:rPr>
              <w:t>hususlarından</w:t>
            </w:r>
            <w:proofErr w:type="gramEnd"/>
            <w:r w:rsidRPr="005D3446">
              <w:rPr>
                <w:rFonts w:ascii="Calibri" w:eastAsia="Times New Roman" w:hAnsi="Calibri" w:cs="Calibri"/>
                <w:strike/>
                <w:color w:val="FF0000"/>
                <w:lang w:eastAsia="tr-TR"/>
              </w:rPr>
              <w:t xml:space="preserve"> birinin mevcudiyeti aykırılık için yeterli kabul edilir.</w:t>
            </w:r>
          </w:p>
          <w:p w14:paraId="7EB1034D" w14:textId="77777777" w:rsidR="00746100" w:rsidRPr="005D3446" w:rsidRDefault="00746100" w:rsidP="00746100">
            <w:pPr>
              <w:spacing w:line="305" w:lineRule="atLeast"/>
              <w:ind w:firstLine="540"/>
              <w:jc w:val="both"/>
              <w:rPr>
                <w:rFonts w:ascii="Times New Roman" w:eastAsia="Times New Roman" w:hAnsi="Times New Roman" w:cs="Times New Roman"/>
                <w:strike/>
                <w:color w:val="FF0000"/>
                <w:sz w:val="24"/>
                <w:szCs w:val="24"/>
                <w:lang w:eastAsia="tr-TR"/>
              </w:rPr>
            </w:pPr>
            <w:r w:rsidRPr="005D3446">
              <w:rPr>
                <w:rFonts w:ascii="Calibri" w:eastAsia="Times New Roman" w:hAnsi="Calibri" w:cs="Calibri"/>
                <w:strike/>
                <w:color w:val="FF0000"/>
                <w:lang w:eastAsia="tr-TR"/>
              </w:rPr>
              <w:t>Üretim, ithalat, dağıtım ve perakende satış faaliyetinde bulunan firmalar, faaliyet sahalarına giren ürünler üzerinde eşdeğer sorumluluk taşırlar.</w:t>
            </w:r>
          </w:p>
          <w:p w14:paraId="67D8A12C" w14:textId="77777777" w:rsidR="00746100" w:rsidRPr="005D3446" w:rsidRDefault="00746100" w:rsidP="00746100">
            <w:pPr>
              <w:spacing w:line="305" w:lineRule="atLeast"/>
              <w:ind w:firstLine="540"/>
              <w:jc w:val="both"/>
              <w:rPr>
                <w:rFonts w:ascii="Times New Roman" w:eastAsia="Times New Roman" w:hAnsi="Times New Roman" w:cs="Times New Roman"/>
                <w:strike/>
                <w:color w:val="FF0000"/>
                <w:sz w:val="24"/>
                <w:szCs w:val="24"/>
                <w:lang w:eastAsia="tr-TR"/>
              </w:rPr>
            </w:pPr>
            <w:r w:rsidRPr="005D3446">
              <w:rPr>
                <w:rFonts w:ascii="Calibri" w:eastAsia="Times New Roman" w:hAnsi="Calibri" w:cs="Calibri"/>
                <w:strike/>
                <w:color w:val="FF0000"/>
                <w:lang w:eastAsia="tr-TR"/>
              </w:rPr>
              <w:t>Kurum, alkollü içki tüketiminden kaynaklanan kamusal, toplumsal ve tıbbi nitelikteki her türlü zararlı etkileri önleyecek düzenlemeleri yaparak bunların uygulanmasına yönelik kararları alır.</w:t>
            </w:r>
          </w:p>
          <w:p w14:paraId="6A67F35E" w14:textId="77777777" w:rsidR="00746100" w:rsidRPr="00746100" w:rsidRDefault="00746100" w:rsidP="00746100">
            <w:pPr>
              <w:spacing w:line="305" w:lineRule="atLeast"/>
              <w:ind w:firstLine="540"/>
              <w:jc w:val="both"/>
              <w:rPr>
                <w:rFonts w:ascii="Calibri" w:eastAsia="Times New Roman" w:hAnsi="Calibri" w:cs="Calibri"/>
                <w:b/>
                <w:bCs/>
                <w:color w:val="000000"/>
                <w:lang w:eastAsia="tr-TR"/>
              </w:rPr>
            </w:pPr>
          </w:p>
        </w:tc>
        <w:tc>
          <w:tcPr>
            <w:tcW w:w="2500" w:type="pct"/>
            <w:tcMar>
              <w:top w:w="57" w:type="dxa"/>
              <w:bottom w:w="57" w:type="dxa"/>
            </w:tcMar>
            <w:vAlign w:val="center"/>
          </w:tcPr>
          <w:p w14:paraId="24D643D0" w14:textId="73AAB4FB" w:rsidR="00125F9E" w:rsidRPr="00125F9E" w:rsidRDefault="00125F9E" w:rsidP="00125F9E">
            <w:pPr>
              <w:ind w:firstLine="540"/>
              <w:jc w:val="both"/>
              <w:rPr>
                <w:rFonts w:ascii="Times New Roman" w:hAnsi="Times New Roman" w:cs="Times New Roman"/>
                <w:sz w:val="24"/>
                <w:szCs w:val="24"/>
              </w:rPr>
            </w:pPr>
            <w:r w:rsidRPr="008A6364">
              <w:rPr>
                <w:rFonts w:ascii="Times New Roman" w:hAnsi="Times New Roman" w:cs="Times New Roman"/>
                <w:b/>
                <w:sz w:val="24"/>
                <w:szCs w:val="24"/>
              </w:rPr>
              <w:t xml:space="preserve">MADDE </w:t>
            </w:r>
            <w:proofErr w:type="gramStart"/>
            <w:r>
              <w:rPr>
                <w:rFonts w:ascii="Times New Roman" w:hAnsi="Times New Roman" w:cs="Times New Roman"/>
                <w:b/>
                <w:sz w:val="24"/>
                <w:szCs w:val="24"/>
              </w:rPr>
              <w:t>4</w:t>
            </w:r>
            <w:r w:rsidR="0039011E">
              <w:rPr>
                <w:rFonts w:ascii="Times New Roman" w:hAnsi="Times New Roman" w:cs="Times New Roman"/>
                <w:b/>
                <w:sz w:val="24"/>
                <w:szCs w:val="24"/>
              </w:rPr>
              <w:t xml:space="preserve"> -</w:t>
            </w:r>
            <w:proofErr w:type="gramEnd"/>
            <w:r w:rsidR="0039011E">
              <w:rPr>
                <w:rFonts w:ascii="Times New Roman" w:hAnsi="Times New Roman" w:cs="Times New Roman"/>
                <w:b/>
                <w:sz w:val="24"/>
                <w:szCs w:val="24"/>
              </w:rPr>
              <w:t xml:space="preserve"> </w:t>
            </w:r>
            <w:r w:rsidRPr="00125F9E">
              <w:rPr>
                <w:rFonts w:ascii="Times New Roman" w:hAnsi="Times New Roman" w:cs="Times New Roman"/>
                <w:sz w:val="24"/>
                <w:szCs w:val="24"/>
              </w:rPr>
              <w:t xml:space="preserve">Aynı Yönetmeliğin 11/8/2013 tarihli ve 28732 sayılı Resmi </w:t>
            </w:r>
            <w:proofErr w:type="spellStart"/>
            <w:r w:rsidRPr="00125F9E">
              <w:rPr>
                <w:rFonts w:ascii="Times New Roman" w:hAnsi="Times New Roman" w:cs="Times New Roman"/>
                <w:sz w:val="24"/>
                <w:szCs w:val="24"/>
              </w:rPr>
              <w:t>Gazete’de</w:t>
            </w:r>
            <w:proofErr w:type="spellEnd"/>
            <w:r w:rsidRPr="00125F9E">
              <w:rPr>
                <w:rFonts w:ascii="Times New Roman" w:hAnsi="Times New Roman" w:cs="Times New Roman"/>
                <w:sz w:val="24"/>
                <w:szCs w:val="24"/>
              </w:rPr>
              <w:t xml:space="preserve"> yayımlanan Yönetmelik ile değişik “Reklam ve Tanıtım” başlıklı 19 uncu maddesi yürürlükten kaldırılmıştır.</w:t>
            </w:r>
          </w:p>
          <w:p w14:paraId="464C6EA4" w14:textId="77777777" w:rsidR="0039011E" w:rsidRDefault="0039011E" w:rsidP="0039011E">
            <w:pPr>
              <w:spacing w:line="305" w:lineRule="atLeast"/>
              <w:ind w:firstLine="540"/>
              <w:rPr>
                <w:rFonts w:ascii="Calibri" w:eastAsia="Times New Roman" w:hAnsi="Calibri" w:cs="Calibri"/>
                <w:b/>
                <w:bCs/>
                <w:color w:val="000000"/>
                <w:lang w:eastAsia="tr-TR"/>
              </w:rPr>
            </w:pPr>
          </w:p>
          <w:p w14:paraId="19558909" w14:textId="77777777" w:rsidR="0039011E" w:rsidRPr="00746100" w:rsidRDefault="0039011E" w:rsidP="0039011E">
            <w:pPr>
              <w:spacing w:line="305" w:lineRule="atLeast"/>
              <w:ind w:firstLine="540"/>
              <w:rPr>
                <w:rFonts w:ascii="Times New Roman" w:eastAsia="Times New Roman" w:hAnsi="Times New Roman" w:cs="Times New Roman"/>
                <w:color w:val="000000"/>
                <w:sz w:val="24"/>
                <w:szCs w:val="24"/>
                <w:lang w:eastAsia="tr-TR"/>
              </w:rPr>
            </w:pPr>
            <w:r w:rsidRPr="00746100">
              <w:rPr>
                <w:rFonts w:ascii="Calibri" w:eastAsia="Times New Roman" w:hAnsi="Calibri" w:cs="Calibri"/>
                <w:b/>
                <w:bCs/>
                <w:color w:val="000000"/>
                <w:lang w:eastAsia="tr-TR"/>
              </w:rPr>
              <w:t>Reklam ve Tanıtım</w:t>
            </w:r>
          </w:p>
          <w:p w14:paraId="0176D16A" w14:textId="738876BF" w:rsidR="0039011E" w:rsidRPr="00746100" w:rsidRDefault="0039011E" w:rsidP="0039011E">
            <w:pPr>
              <w:spacing w:line="305" w:lineRule="atLeast"/>
              <w:ind w:firstLine="540"/>
              <w:jc w:val="both"/>
              <w:rPr>
                <w:rFonts w:ascii="Times New Roman" w:eastAsia="Times New Roman" w:hAnsi="Times New Roman" w:cs="Times New Roman"/>
                <w:color w:val="000000"/>
                <w:sz w:val="24"/>
                <w:szCs w:val="24"/>
                <w:lang w:eastAsia="tr-TR"/>
              </w:rPr>
            </w:pPr>
            <w:r>
              <w:rPr>
                <w:rFonts w:ascii="Calibri" w:eastAsia="Times New Roman" w:hAnsi="Calibri" w:cs="Calibri"/>
                <w:b/>
                <w:bCs/>
                <w:color w:val="000000"/>
                <w:lang w:eastAsia="tr-TR"/>
              </w:rPr>
              <w:t xml:space="preserve">MADDE 19 - </w:t>
            </w:r>
            <w:r w:rsidRPr="00746100">
              <w:rPr>
                <w:rFonts w:ascii="Calibri" w:eastAsia="Times New Roman" w:hAnsi="Calibri" w:cs="Calibri"/>
                <w:b/>
                <w:bCs/>
                <w:color w:val="000000"/>
                <w:lang w:eastAsia="tr-TR"/>
              </w:rPr>
              <w:t xml:space="preserve"> </w:t>
            </w:r>
            <w:r w:rsidRPr="0039011E">
              <w:rPr>
                <w:rFonts w:ascii="Times New Roman" w:hAnsi="Times New Roman" w:cs="Times New Roman"/>
                <w:color w:val="4F81BD" w:themeColor="accent1"/>
                <w:sz w:val="24"/>
                <w:szCs w:val="24"/>
              </w:rPr>
              <w:t>(Mülga)</w:t>
            </w:r>
          </w:p>
          <w:p w14:paraId="30F04680" w14:textId="42111819" w:rsidR="00746100" w:rsidRPr="00332688" w:rsidRDefault="00746100" w:rsidP="002E46CD">
            <w:pPr>
              <w:ind w:firstLine="540"/>
              <w:jc w:val="both"/>
              <w:rPr>
                <w:rFonts w:ascii="Times New Roman" w:hAnsi="Times New Roman" w:cs="Times New Roman"/>
                <w:b/>
                <w:sz w:val="24"/>
                <w:szCs w:val="24"/>
              </w:rPr>
            </w:pPr>
          </w:p>
        </w:tc>
      </w:tr>
      <w:tr w:rsidR="00746100" w:rsidRPr="007A2875" w14:paraId="532E56ED" w14:textId="77777777" w:rsidTr="00746100">
        <w:trPr>
          <w:trHeight w:val="3761"/>
          <w:jc w:val="center"/>
        </w:trPr>
        <w:tc>
          <w:tcPr>
            <w:tcW w:w="2500" w:type="pct"/>
            <w:tcMar>
              <w:top w:w="57" w:type="dxa"/>
              <w:bottom w:w="57" w:type="dxa"/>
            </w:tcMar>
          </w:tcPr>
          <w:p w14:paraId="5C709FFE" w14:textId="77777777" w:rsidR="00746100" w:rsidRPr="00C1276E" w:rsidRDefault="00746100" w:rsidP="00746100">
            <w:pPr>
              <w:spacing w:line="305" w:lineRule="atLeast"/>
              <w:ind w:firstLine="540"/>
              <w:jc w:val="both"/>
              <w:rPr>
                <w:rFonts w:ascii="Times New Roman" w:eastAsia="Times New Roman" w:hAnsi="Times New Roman" w:cs="Times New Roman"/>
                <w:b/>
                <w:sz w:val="24"/>
                <w:szCs w:val="24"/>
                <w:lang w:eastAsia="tr-TR"/>
              </w:rPr>
            </w:pPr>
            <w:r w:rsidRPr="00C1276E">
              <w:rPr>
                <w:rFonts w:ascii="Calibri" w:eastAsia="Times New Roman" w:hAnsi="Calibri" w:cs="Calibri"/>
                <w:b/>
                <w:bCs/>
                <w:lang w:eastAsia="tr-TR"/>
              </w:rPr>
              <w:lastRenderedPageBreak/>
              <w:t>Yaptırımlar</w:t>
            </w:r>
          </w:p>
          <w:p w14:paraId="67B6B487" w14:textId="77777777" w:rsidR="00746100" w:rsidRPr="005D3446" w:rsidRDefault="00746100" w:rsidP="00746100">
            <w:pPr>
              <w:spacing w:line="305" w:lineRule="atLeast"/>
              <w:ind w:firstLine="540"/>
              <w:jc w:val="both"/>
              <w:rPr>
                <w:rFonts w:ascii="Times New Roman" w:eastAsia="Times New Roman" w:hAnsi="Times New Roman" w:cs="Times New Roman"/>
                <w:color w:val="FF0000"/>
                <w:sz w:val="24"/>
                <w:szCs w:val="24"/>
                <w:lang w:eastAsia="tr-TR"/>
              </w:rPr>
            </w:pPr>
            <w:r w:rsidRPr="00C1276E">
              <w:rPr>
                <w:rFonts w:ascii="Calibri" w:eastAsia="Times New Roman" w:hAnsi="Calibri" w:cs="Calibri"/>
                <w:b/>
                <w:bCs/>
                <w:lang w:eastAsia="tr-TR"/>
              </w:rPr>
              <w:t>MADDE 20</w:t>
            </w:r>
            <w:r w:rsidRPr="00C1276E">
              <w:rPr>
                <w:rFonts w:ascii="Calibri" w:eastAsia="Times New Roman" w:hAnsi="Calibri" w:cs="Calibri"/>
                <w:bCs/>
                <w:lang w:eastAsia="tr-TR"/>
              </w:rPr>
              <w:t xml:space="preserve"> – </w:t>
            </w:r>
            <w:r w:rsidRPr="005D3446">
              <w:rPr>
                <w:rFonts w:ascii="Calibri" w:eastAsia="Times New Roman" w:hAnsi="Calibri" w:cs="Calibri"/>
                <w:bCs/>
                <w:color w:val="FF0000"/>
                <w:lang w:eastAsia="tr-TR"/>
              </w:rPr>
              <w:t>(Başlığıyla birlikte değişik: RG-06/04/2005-25778)</w:t>
            </w:r>
          </w:p>
          <w:p w14:paraId="67389667" w14:textId="77777777" w:rsidR="00746100" w:rsidRPr="005D3446" w:rsidRDefault="00746100" w:rsidP="00746100">
            <w:pPr>
              <w:spacing w:line="305" w:lineRule="atLeast"/>
              <w:ind w:firstLine="540"/>
              <w:jc w:val="both"/>
              <w:rPr>
                <w:rFonts w:ascii="Times New Roman" w:eastAsia="Times New Roman" w:hAnsi="Times New Roman" w:cs="Times New Roman"/>
                <w:strike/>
                <w:color w:val="FF0000"/>
                <w:sz w:val="24"/>
                <w:szCs w:val="24"/>
                <w:lang w:eastAsia="tr-TR"/>
              </w:rPr>
            </w:pPr>
            <w:r w:rsidRPr="005D3446">
              <w:rPr>
                <w:rFonts w:ascii="Calibri" w:eastAsia="Times New Roman" w:hAnsi="Calibri" w:cs="Calibri"/>
                <w:strike/>
                <w:color w:val="FF0000"/>
                <w:lang w:eastAsia="tr-TR"/>
              </w:rPr>
              <w:t>Bu Yönetmelik uyarınca yapılan başvurular veya bildirim yapılmasına ilişkin hususlar kapsamında Kuruma verilen bilgi ve belgelerde eksiklik olduğunun veya mevzuata aykırılık ya da değişiklik meydana geldiğinin sonradan tespit edilmesi halinde, eksiklik veya aykırılığın ya da değişikliklerin tamamlanması için firmalara uygun bir süre</w:t>
            </w:r>
            <w:r w:rsidRPr="005D3446">
              <w:rPr>
                <w:rFonts w:ascii="Calibri" w:eastAsia="Times New Roman" w:hAnsi="Calibri" w:cs="Calibri"/>
                <w:bCs/>
                <w:strike/>
                <w:color w:val="FF0000"/>
                <w:lang w:eastAsia="tr-TR"/>
              </w:rPr>
              <w:t> </w:t>
            </w:r>
            <w:r w:rsidRPr="005D3446">
              <w:rPr>
                <w:rFonts w:ascii="Calibri" w:eastAsia="Times New Roman" w:hAnsi="Calibri" w:cs="Calibri"/>
                <w:strike/>
                <w:color w:val="FF0000"/>
                <w:lang w:eastAsia="tr-TR"/>
              </w:rPr>
              <w:t>verilir. Gerektiğinde bu süre bir defaya mahsus olmak üzere uzatılabilir. Bu süre içinde ihlalin giderilmemesi halinde, ithalata uygunluk belgeleri ve/veya dağıtım yetki belgelerinin üç aya kadar geçici süre ile askıya alınmasına veya belgelerin iptaline </w:t>
            </w:r>
            <w:r w:rsidRPr="005D3446">
              <w:rPr>
                <w:rFonts w:ascii="Calibri" w:eastAsia="Times New Roman" w:hAnsi="Calibri" w:cs="Calibri"/>
                <w:bCs/>
                <w:strike/>
                <w:color w:val="FF0000"/>
                <w:lang w:eastAsia="tr-TR"/>
              </w:rPr>
              <w:t xml:space="preserve">(Değişik </w:t>
            </w:r>
            <w:proofErr w:type="gramStart"/>
            <w:r w:rsidRPr="005D3446">
              <w:rPr>
                <w:rFonts w:ascii="Calibri" w:eastAsia="Times New Roman" w:hAnsi="Calibri" w:cs="Calibri"/>
                <w:bCs/>
                <w:strike/>
                <w:color w:val="FF0000"/>
                <w:lang w:eastAsia="tr-TR"/>
              </w:rPr>
              <w:t>ifade:RG</w:t>
            </w:r>
            <w:proofErr w:type="gramEnd"/>
            <w:r w:rsidRPr="005D3446">
              <w:rPr>
                <w:rFonts w:ascii="Calibri" w:eastAsia="Times New Roman" w:hAnsi="Calibri" w:cs="Calibri"/>
                <w:bCs/>
                <w:strike/>
                <w:color w:val="FF0000"/>
                <w:lang w:eastAsia="tr-TR"/>
              </w:rPr>
              <w:t>-23/12/2018-30634)</w:t>
            </w:r>
            <w:r w:rsidRPr="005D3446">
              <w:rPr>
                <w:rFonts w:ascii="Calibri" w:eastAsia="Times New Roman" w:hAnsi="Calibri" w:cs="Calibri"/>
                <w:strike/>
                <w:color w:val="FF0000"/>
                <w:lang w:eastAsia="tr-TR"/>
              </w:rPr>
              <w:t> </w:t>
            </w:r>
            <w:r w:rsidRPr="005D3446">
              <w:rPr>
                <w:rFonts w:ascii="Calibri" w:eastAsia="Times New Roman" w:hAnsi="Calibri" w:cs="Calibri"/>
                <w:strike/>
                <w:color w:val="FF0000"/>
                <w:u w:val="single"/>
                <w:lang w:eastAsia="tr-TR"/>
              </w:rPr>
              <w:t>Kurumca</w:t>
            </w:r>
            <w:r w:rsidRPr="005D3446">
              <w:rPr>
                <w:rFonts w:ascii="Calibri" w:eastAsia="Times New Roman" w:hAnsi="Calibri" w:cs="Calibri"/>
                <w:strike/>
                <w:color w:val="FF0000"/>
                <w:lang w:eastAsia="tr-TR"/>
              </w:rPr>
              <w:t> karar verilebilir.</w:t>
            </w:r>
          </w:p>
          <w:p w14:paraId="00EED4D3" w14:textId="77777777" w:rsidR="00746100" w:rsidRPr="005D3446" w:rsidRDefault="00746100" w:rsidP="00746100">
            <w:pPr>
              <w:spacing w:line="305" w:lineRule="atLeast"/>
              <w:ind w:firstLine="540"/>
              <w:jc w:val="both"/>
              <w:rPr>
                <w:rFonts w:ascii="Times New Roman" w:eastAsia="Times New Roman" w:hAnsi="Times New Roman" w:cs="Times New Roman"/>
                <w:strike/>
                <w:color w:val="FF0000"/>
                <w:sz w:val="24"/>
                <w:szCs w:val="24"/>
                <w:lang w:eastAsia="tr-TR"/>
              </w:rPr>
            </w:pPr>
            <w:r w:rsidRPr="005D3446">
              <w:rPr>
                <w:rFonts w:ascii="Calibri" w:eastAsia="Times New Roman" w:hAnsi="Calibri" w:cs="Calibri"/>
                <w:strike/>
                <w:color w:val="FF0000"/>
                <w:lang w:eastAsia="tr-TR"/>
              </w:rPr>
              <w:t>Bu Yönetmelik veya diğer ilgili mevzuat ile belirlenen düzenlemelerin ihlal edilmesi halinde, ihlalden sorumlu gerçek veya tüzel kişiler Kurum tarafından uyarılır. Aynı nitelikteki ihlalin ilk ihlal tarihini izleyen iki yıl içinde tekerrürü halinde, ihlalin niteliği göz önüne alınarak, ithalata uygunluk belgeleri ve/veya dağıtım yetki belgelerinin altı aya kadar geçici süre ile</w:t>
            </w:r>
            <w:r w:rsidRPr="005D3446">
              <w:rPr>
                <w:rFonts w:ascii="Calibri" w:eastAsia="Times New Roman" w:hAnsi="Calibri" w:cs="Calibri"/>
                <w:color w:val="FF0000"/>
                <w:lang w:eastAsia="tr-TR"/>
              </w:rPr>
              <w:t xml:space="preserve"> </w:t>
            </w:r>
            <w:r w:rsidRPr="005D3446">
              <w:rPr>
                <w:rFonts w:ascii="Calibri" w:eastAsia="Times New Roman" w:hAnsi="Calibri" w:cs="Calibri"/>
                <w:strike/>
                <w:color w:val="FF0000"/>
                <w:lang w:eastAsia="tr-TR"/>
              </w:rPr>
              <w:t>askıya alınmasına veya bu belgelerin iptaline </w:t>
            </w:r>
            <w:r w:rsidRPr="005D3446">
              <w:rPr>
                <w:rFonts w:ascii="Calibri" w:eastAsia="Times New Roman" w:hAnsi="Calibri" w:cs="Calibri"/>
                <w:bCs/>
                <w:strike/>
                <w:color w:val="FF0000"/>
                <w:lang w:eastAsia="tr-TR"/>
              </w:rPr>
              <w:t xml:space="preserve">(Değişik </w:t>
            </w:r>
            <w:proofErr w:type="gramStart"/>
            <w:r w:rsidRPr="005D3446">
              <w:rPr>
                <w:rFonts w:ascii="Calibri" w:eastAsia="Times New Roman" w:hAnsi="Calibri" w:cs="Calibri"/>
                <w:bCs/>
                <w:strike/>
                <w:color w:val="FF0000"/>
                <w:lang w:eastAsia="tr-TR"/>
              </w:rPr>
              <w:t>ifade:RG</w:t>
            </w:r>
            <w:proofErr w:type="gramEnd"/>
            <w:r w:rsidRPr="005D3446">
              <w:rPr>
                <w:rFonts w:ascii="Calibri" w:eastAsia="Times New Roman" w:hAnsi="Calibri" w:cs="Calibri"/>
                <w:bCs/>
                <w:strike/>
                <w:color w:val="FF0000"/>
                <w:lang w:eastAsia="tr-TR"/>
              </w:rPr>
              <w:t>-23/12/2018-30634)</w:t>
            </w:r>
            <w:r w:rsidRPr="005D3446">
              <w:rPr>
                <w:rFonts w:ascii="Calibri" w:eastAsia="Times New Roman" w:hAnsi="Calibri" w:cs="Calibri"/>
                <w:strike/>
                <w:color w:val="FF0000"/>
                <w:lang w:eastAsia="tr-TR"/>
              </w:rPr>
              <w:t> </w:t>
            </w:r>
            <w:r w:rsidRPr="005D3446">
              <w:rPr>
                <w:rFonts w:ascii="Calibri" w:eastAsia="Times New Roman" w:hAnsi="Calibri" w:cs="Calibri"/>
                <w:strike/>
                <w:color w:val="FF0000"/>
                <w:u w:val="single"/>
                <w:lang w:eastAsia="tr-TR"/>
              </w:rPr>
              <w:t>Kurumca</w:t>
            </w:r>
            <w:r w:rsidRPr="005D3446">
              <w:rPr>
                <w:rFonts w:ascii="Calibri" w:eastAsia="Times New Roman" w:hAnsi="Calibri" w:cs="Calibri"/>
                <w:strike/>
                <w:color w:val="FF0000"/>
                <w:lang w:eastAsia="tr-TR"/>
              </w:rPr>
              <w:t> karar verilebilir.</w:t>
            </w:r>
          </w:p>
          <w:p w14:paraId="6567493D" w14:textId="77777777" w:rsidR="00746100" w:rsidRPr="005D3446" w:rsidRDefault="00746100" w:rsidP="00746100">
            <w:pPr>
              <w:spacing w:line="305" w:lineRule="atLeast"/>
              <w:ind w:firstLine="540"/>
              <w:jc w:val="both"/>
              <w:rPr>
                <w:rFonts w:ascii="Times New Roman" w:eastAsia="Times New Roman" w:hAnsi="Times New Roman" w:cs="Times New Roman"/>
                <w:strike/>
                <w:color w:val="FF0000"/>
                <w:sz w:val="24"/>
                <w:szCs w:val="24"/>
                <w:lang w:eastAsia="tr-TR"/>
              </w:rPr>
            </w:pPr>
            <w:r w:rsidRPr="005D3446">
              <w:rPr>
                <w:rFonts w:ascii="Calibri" w:eastAsia="Times New Roman" w:hAnsi="Calibri" w:cs="Calibri"/>
                <w:strike/>
                <w:color w:val="FF0000"/>
                <w:lang w:eastAsia="tr-TR"/>
              </w:rPr>
              <w:t xml:space="preserve">İhlalin, kamu düzenini, kamu sağlığını veya alkol ve alkollü içkiler piyasasının güvenliğini bozucu nitelikte olduğunun belirlendiği hallerde, süre veya uyarı </w:t>
            </w:r>
            <w:proofErr w:type="gramStart"/>
            <w:r w:rsidRPr="005D3446">
              <w:rPr>
                <w:rFonts w:ascii="Calibri" w:eastAsia="Times New Roman" w:hAnsi="Calibri" w:cs="Calibri"/>
                <w:strike/>
                <w:color w:val="FF0000"/>
                <w:lang w:eastAsia="tr-TR"/>
              </w:rPr>
              <w:t>verilmeksizin  söz</w:t>
            </w:r>
            <w:proofErr w:type="gramEnd"/>
            <w:r w:rsidRPr="005D3446">
              <w:rPr>
                <w:rFonts w:ascii="Calibri" w:eastAsia="Times New Roman" w:hAnsi="Calibri" w:cs="Calibri"/>
                <w:strike/>
                <w:color w:val="FF0000"/>
                <w:lang w:eastAsia="tr-TR"/>
              </w:rPr>
              <w:t xml:space="preserve"> konusu belgelerin askıya alınmasına veya iptaline </w:t>
            </w:r>
            <w:r w:rsidRPr="005D3446">
              <w:rPr>
                <w:rFonts w:ascii="Calibri" w:eastAsia="Times New Roman" w:hAnsi="Calibri" w:cs="Calibri"/>
                <w:bCs/>
                <w:strike/>
                <w:color w:val="FF0000"/>
                <w:lang w:eastAsia="tr-TR"/>
              </w:rPr>
              <w:t>(Değişik ifade:RG-23/12/2018-30634)</w:t>
            </w:r>
            <w:r w:rsidRPr="005D3446">
              <w:rPr>
                <w:rFonts w:ascii="Calibri" w:eastAsia="Times New Roman" w:hAnsi="Calibri" w:cs="Calibri"/>
                <w:strike/>
                <w:color w:val="FF0000"/>
                <w:lang w:eastAsia="tr-TR"/>
              </w:rPr>
              <w:t> </w:t>
            </w:r>
            <w:r w:rsidRPr="005D3446">
              <w:rPr>
                <w:rFonts w:ascii="Calibri" w:eastAsia="Times New Roman" w:hAnsi="Calibri" w:cs="Calibri"/>
                <w:strike/>
                <w:color w:val="FF0000"/>
                <w:u w:val="single"/>
                <w:lang w:eastAsia="tr-TR"/>
              </w:rPr>
              <w:t>Kurumca</w:t>
            </w:r>
            <w:r w:rsidRPr="005D3446">
              <w:rPr>
                <w:rFonts w:ascii="Calibri" w:eastAsia="Times New Roman" w:hAnsi="Calibri" w:cs="Calibri"/>
                <w:strike/>
                <w:color w:val="FF0000"/>
                <w:lang w:eastAsia="tr-TR"/>
              </w:rPr>
              <w:t> karar verilebilir.</w:t>
            </w:r>
          </w:p>
          <w:p w14:paraId="467197E8" w14:textId="77777777" w:rsidR="00746100" w:rsidRPr="005D3446" w:rsidRDefault="00746100" w:rsidP="00746100">
            <w:pPr>
              <w:spacing w:line="305" w:lineRule="atLeast"/>
              <w:ind w:firstLine="540"/>
              <w:jc w:val="both"/>
              <w:rPr>
                <w:rFonts w:ascii="Times New Roman" w:eastAsia="Times New Roman" w:hAnsi="Times New Roman" w:cs="Times New Roman"/>
                <w:strike/>
                <w:color w:val="FF0000"/>
                <w:sz w:val="24"/>
                <w:szCs w:val="24"/>
                <w:lang w:eastAsia="tr-TR"/>
              </w:rPr>
            </w:pPr>
            <w:r w:rsidRPr="005D3446">
              <w:rPr>
                <w:rFonts w:ascii="Calibri" w:eastAsia="Times New Roman" w:hAnsi="Calibri" w:cs="Calibri"/>
                <w:strike/>
                <w:color w:val="FF0000"/>
                <w:lang w:eastAsia="tr-TR"/>
              </w:rPr>
              <w:t xml:space="preserve">Piyasaya arz edilen veya edilecek alkol, </w:t>
            </w:r>
            <w:proofErr w:type="spellStart"/>
            <w:r w:rsidRPr="005D3446">
              <w:rPr>
                <w:rFonts w:ascii="Calibri" w:eastAsia="Times New Roman" w:hAnsi="Calibri" w:cs="Calibri"/>
                <w:strike/>
                <w:color w:val="FF0000"/>
                <w:lang w:eastAsia="tr-TR"/>
              </w:rPr>
              <w:t>metanol</w:t>
            </w:r>
            <w:proofErr w:type="spellEnd"/>
            <w:r w:rsidRPr="005D3446">
              <w:rPr>
                <w:rFonts w:ascii="Calibri" w:eastAsia="Times New Roman" w:hAnsi="Calibri" w:cs="Calibri"/>
                <w:strike/>
                <w:color w:val="FF0000"/>
                <w:lang w:eastAsia="tr-TR"/>
              </w:rPr>
              <w:t xml:space="preserve"> ve alkollü içkilerle ilgili olarak 29/6/2001 tarihli ve 4703 sayılı Ürünlere İlişkin Teknik Mevzuatın Hazırlanması ve Uygulanmasına Dair Kanun kapsamında belirlenen düzenlemelerin ihlali halinde, 29/6/2001 tarihli ve 4703 sayılı Kanunun </w:t>
            </w:r>
            <w:proofErr w:type="gramStart"/>
            <w:r w:rsidRPr="005D3446">
              <w:rPr>
                <w:rFonts w:ascii="Calibri" w:eastAsia="Times New Roman" w:hAnsi="Calibri" w:cs="Calibri"/>
                <w:strike/>
                <w:color w:val="FF0000"/>
                <w:lang w:eastAsia="tr-TR"/>
              </w:rPr>
              <w:t xml:space="preserve">12 </w:t>
            </w:r>
            <w:proofErr w:type="spellStart"/>
            <w:r w:rsidRPr="005D3446">
              <w:rPr>
                <w:rFonts w:ascii="Calibri" w:eastAsia="Times New Roman" w:hAnsi="Calibri" w:cs="Calibri"/>
                <w:strike/>
                <w:color w:val="FF0000"/>
                <w:lang w:eastAsia="tr-TR"/>
              </w:rPr>
              <w:t>nci</w:t>
            </w:r>
            <w:proofErr w:type="spellEnd"/>
            <w:proofErr w:type="gramEnd"/>
            <w:r w:rsidRPr="005D3446">
              <w:rPr>
                <w:rFonts w:ascii="Calibri" w:eastAsia="Times New Roman" w:hAnsi="Calibri" w:cs="Calibri"/>
                <w:strike/>
                <w:color w:val="FF0000"/>
                <w:lang w:eastAsia="tr-TR"/>
              </w:rPr>
              <w:t xml:space="preserve"> maddesinde hükme bağlanan idari para cezaları Kurum tarafından uygulanır.</w:t>
            </w:r>
          </w:p>
          <w:p w14:paraId="0EDD700F" w14:textId="77777777" w:rsidR="00746100" w:rsidRPr="005D3446" w:rsidRDefault="00746100" w:rsidP="00746100">
            <w:pPr>
              <w:spacing w:line="305" w:lineRule="atLeast"/>
              <w:ind w:firstLine="540"/>
              <w:jc w:val="both"/>
              <w:rPr>
                <w:rFonts w:ascii="Times New Roman" w:eastAsia="Times New Roman" w:hAnsi="Times New Roman" w:cs="Times New Roman"/>
                <w:strike/>
                <w:color w:val="FF0000"/>
                <w:sz w:val="24"/>
                <w:szCs w:val="24"/>
                <w:lang w:eastAsia="tr-TR"/>
              </w:rPr>
            </w:pPr>
            <w:r w:rsidRPr="005D3446">
              <w:rPr>
                <w:rFonts w:ascii="Calibri" w:eastAsia="Times New Roman" w:hAnsi="Calibri" w:cs="Calibri"/>
                <w:bCs/>
                <w:strike/>
                <w:color w:val="FF0000"/>
                <w:lang w:eastAsia="tr-TR"/>
              </w:rPr>
              <w:t xml:space="preserve">(Ek </w:t>
            </w:r>
            <w:proofErr w:type="gramStart"/>
            <w:r w:rsidRPr="005D3446">
              <w:rPr>
                <w:rFonts w:ascii="Calibri" w:eastAsia="Times New Roman" w:hAnsi="Calibri" w:cs="Calibri"/>
                <w:bCs/>
                <w:strike/>
                <w:color w:val="FF0000"/>
                <w:lang w:eastAsia="tr-TR"/>
              </w:rPr>
              <w:t>fıkra:RG</w:t>
            </w:r>
            <w:proofErr w:type="gramEnd"/>
            <w:r w:rsidRPr="005D3446">
              <w:rPr>
                <w:rFonts w:ascii="Calibri" w:eastAsia="Times New Roman" w:hAnsi="Calibri" w:cs="Calibri"/>
                <w:bCs/>
                <w:strike/>
                <w:color w:val="FF0000"/>
                <w:lang w:eastAsia="tr-TR"/>
              </w:rPr>
              <w:t>-31/12/2015-29579)</w:t>
            </w:r>
            <w:r w:rsidRPr="005D3446">
              <w:rPr>
                <w:rFonts w:ascii="Calibri" w:eastAsia="Times New Roman" w:hAnsi="Calibri" w:cs="Calibri"/>
                <w:strike/>
                <w:color w:val="FF0000"/>
                <w:lang w:eastAsia="tr-TR"/>
              </w:rPr>
              <w:t xml:space="preserve"> 12 </w:t>
            </w:r>
            <w:proofErr w:type="spellStart"/>
            <w:r w:rsidRPr="005D3446">
              <w:rPr>
                <w:rFonts w:ascii="Calibri" w:eastAsia="Times New Roman" w:hAnsi="Calibri" w:cs="Calibri"/>
                <w:strike/>
                <w:color w:val="FF0000"/>
                <w:lang w:eastAsia="tr-TR"/>
              </w:rPr>
              <w:t>nci</w:t>
            </w:r>
            <w:proofErr w:type="spellEnd"/>
            <w:r w:rsidRPr="005D3446">
              <w:rPr>
                <w:rFonts w:ascii="Calibri" w:eastAsia="Times New Roman" w:hAnsi="Calibri" w:cs="Calibri"/>
                <w:strike/>
                <w:color w:val="FF0000"/>
                <w:lang w:eastAsia="tr-TR"/>
              </w:rPr>
              <w:t xml:space="preserve"> maddenin birinci fıkrasına aykırı olarak,</w:t>
            </w:r>
          </w:p>
          <w:p w14:paraId="60209B95" w14:textId="77777777" w:rsidR="00746100" w:rsidRPr="005D3446" w:rsidRDefault="00746100" w:rsidP="00746100">
            <w:pPr>
              <w:spacing w:line="305" w:lineRule="atLeast"/>
              <w:ind w:firstLine="540"/>
              <w:jc w:val="both"/>
              <w:rPr>
                <w:rFonts w:ascii="Times New Roman" w:eastAsia="Times New Roman" w:hAnsi="Times New Roman" w:cs="Times New Roman"/>
                <w:strike/>
                <w:color w:val="FF0000"/>
                <w:sz w:val="24"/>
                <w:szCs w:val="24"/>
                <w:lang w:eastAsia="tr-TR"/>
              </w:rPr>
            </w:pPr>
            <w:r w:rsidRPr="005D3446">
              <w:rPr>
                <w:rFonts w:ascii="Calibri" w:eastAsia="Times New Roman" w:hAnsi="Calibri" w:cs="Calibri"/>
                <w:strike/>
                <w:color w:val="FF0000"/>
                <w:lang w:eastAsia="tr-TR"/>
              </w:rPr>
              <w:lastRenderedPageBreak/>
              <w:t>a) Dağıtım yetki belgesi olmadan, yenilenmeden veya güncellenmeden ithalat yapılması, üretime konu ürünlerin piyasaya arz edilmesi halinde; 4733 sayılı Kanunun 8 inci maddesinin altıncı fıkrası uyarınca işlem yapılır, Kurumca verilen belgeler iptal edilir.</w:t>
            </w:r>
          </w:p>
          <w:p w14:paraId="5DFD7C71" w14:textId="77777777" w:rsidR="00746100" w:rsidRPr="005D3446" w:rsidRDefault="00746100" w:rsidP="00746100">
            <w:pPr>
              <w:spacing w:line="305" w:lineRule="atLeast"/>
              <w:ind w:firstLine="540"/>
              <w:jc w:val="both"/>
              <w:rPr>
                <w:rFonts w:ascii="Times New Roman" w:eastAsia="Times New Roman" w:hAnsi="Times New Roman" w:cs="Times New Roman"/>
                <w:strike/>
                <w:color w:val="FF0000"/>
                <w:sz w:val="24"/>
                <w:szCs w:val="24"/>
                <w:lang w:eastAsia="tr-TR"/>
              </w:rPr>
            </w:pPr>
            <w:r w:rsidRPr="005D3446">
              <w:rPr>
                <w:rFonts w:ascii="Calibri" w:eastAsia="Times New Roman" w:hAnsi="Calibri" w:cs="Calibri"/>
                <w:strike/>
                <w:color w:val="FF0000"/>
                <w:lang w:eastAsia="tr-TR"/>
              </w:rPr>
              <w:t>b) Dağıtım yetki belgesi yenilemesinin ve/veya güncellemesinin yapılmaması halinde ise; 4733 sayılı Kanunun 8 inci maddesinin altıncı fıkrası hükmü uyarınca işlem yapılır, 14 üncü maddenin ikinci fıkrasında belirlenen dağıtım yetki belgesi bedeli, iki katı olarak ve tespit tarihini takiben yasal faiziyle birlikte tahsil edilir.</w:t>
            </w:r>
          </w:p>
          <w:p w14:paraId="609BE8AB" w14:textId="77777777" w:rsidR="00746100" w:rsidRPr="005D3446" w:rsidRDefault="00746100" w:rsidP="00746100">
            <w:pPr>
              <w:spacing w:line="305" w:lineRule="atLeast"/>
              <w:ind w:firstLine="540"/>
              <w:jc w:val="both"/>
              <w:rPr>
                <w:rFonts w:ascii="Times New Roman" w:eastAsia="Times New Roman" w:hAnsi="Times New Roman" w:cs="Times New Roman"/>
                <w:strike/>
                <w:color w:val="FF0000"/>
                <w:sz w:val="24"/>
                <w:szCs w:val="24"/>
                <w:lang w:eastAsia="tr-TR"/>
              </w:rPr>
            </w:pPr>
            <w:r w:rsidRPr="005D3446">
              <w:rPr>
                <w:rFonts w:ascii="Calibri" w:eastAsia="Times New Roman" w:hAnsi="Calibri" w:cs="Calibri"/>
                <w:strike/>
                <w:color w:val="FF0000"/>
                <w:lang w:eastAsia="tr-TR"/>
              </w:rPr>
              <w:t xml:space="preserve">Üçüncü fıkra uyarınca ithalata uygunluk belgeleri ve/veya dağıtım yetki belgeleri iptal edilenlerle, 8/6/1942 tarihli ve 4250 sayılı, 3/1/2002 tarihli ve 4733 sayılı ve 10/7/2003 tarihli ve 4926 sayılı Kanunlara muhalefetten </w:t>
            </w:r>
            <w:proofErr w:type="gramStart"/>
            <w:r w:rsidRPr="005D3446">
              <w:rPr>
                <w:rFonts w:ascii="Calibri" w:eastAsia="Times New Roman" w:hAnsi="Calibri" w:cs="Calibri"/>
                <w:strike/>
                <w:color w:val="FF0000"/>
                <w:lang w:eastAsia="tr-TR"/>
              </w:rPr>
              <w:t>mahkum</w:t>
            </w:r>
            <w:proofErr w:type="gramEnd"/>
            <w:r w:rsidRPr="005D3446">
              <w:rPr>
                <w:rFonts w:ascii="Calibri" w:eastAsia="Times New Roman" w:hAnsi="Calibri" w:cs="Calibri"/>
                <w:strike/>
                <w:color w:val="FF0000"/>
                <w:lang w:eastAsia="tr-TR"/>
              </w:rPr>
              <w:t xml:space="preserve"> olanlara veya bu Kanunlara muhalefet nedeniyle iki defadan fazla ön ödemede bulunmuş olanlara bir daha belge verilmez.</w:t>
            </w:r>
          </w:p>
          <w:p w14:paraId="5839DE5B" w14:textId="77777777" w:rsidR="00746100" w:rsidRPr="005D3446" w:rsidRDefault="00746100" w:rsidP="00746100">
            <w:pPr>
              <w:spacing w:line="305" w:lineRule="atLeast"/>
              <w:ind w:firstLine="540"/>
              <w:jc w:val="both"/>
              <w:rPr>
                <w:rFonts w:ascii="Times New Roman" w:eastAsia="Times New Roman" w:hAnsi="Times New Roman" w:cs="Times New Roman"/>
                <w:strike/>
                <w:color w:val="FF0000"/>
                <w:sz w:val="24"/>
                <w:szCs w:val="24"/>
                <w:lang w:eastAsia="tr-TR"/>
              </w:rPr>
            </w:pPr>
            <w:r w:rsidRPr="005D3446">
              <w:rPr>
                <w:rFonts w:ascii="Calibri" w:eastAsia="Times New Roman" w:hAnsi="Calibri" w:cs="Calibri"/>
                <w:strike/>
                <w:color w:val="FF0000"/>
                <w:lang w:eastAsia="tr-TR"/>
              </w:rPr>
              <w:t>Bu maddede öngörülen idari yaptırımların yanı sıra;</w:t>
            </w:r>
          </w:p>
          <w:p w14:paraId="3F143B06" w14:textId="77777777" w:rsidR="00746100" w:rsidRPr="005D3446" w:rsidRDefault="00746100" w:rsidP="00746100">
            <w:pPr>
              <w:spacing w:line="305" w:lineRule="atLeast"/>
              <w:ind w:firstLine="540"/>
              <w:jc w:val="both"/>
              <w:rPr>
                <w:rFonts w:ascii="Times New Roman" w:eastAsia="Times New Roman" w:hAnsi="Times New Roman" w:cs="Times New Roman"/>
                <w:strike/>
                <w:color w:val="FF0000"/>
                <w:sz w:val="24"/>
                <w:szCs w:val="24"/>
                <w:lang w:eastAsia="tr-TR"/>
              </w:rPr>
            </w:pPr>
            <w:r w:rsidRPr="005D3446">
              <w:rPr>
                <w:rFonts w:ascii="Calibri" w:eastAsia="Times New Roman" w:hAnsi="Calibri" w:cs="Calibri"/>
                <w:strike/>
                <w:color w:val="FF0000"/>
                <w:lang w:eastAsia="tr-TR"/>
              </w:rPr>
              <w:t xml:space="preserve">Ürün markası ve ambalaj hacmi bazında ithalata uygunluk belgesi alınmaksızın veya süresi sona ermiş belgelere istinaden alkol, </w:t>
            </w:r>
            <w:proofErr w:type="spellStart"/>
            <w:r w:rsidRPr="005D3446">
              <w:rPr>
                <w:rFonts w:ascii="Calibri" w:eastAsia="Times New Roman" w:hAnsi="Calibri" w:cs="Calibri"/>
                <w:strike/>
                <w:color w:val="FF0000"/>
                <w:lang w:eastAsia="tr-TR"/>
              </w:rPr>
              <w:t>metanol</w:t>
            </w:r>
            <w:proofErr w:type="spellEnd"/>
            <w:r w:rsidRPr="005D3446">
              <w:rPr>
                <w:rFonts w:ascii="Calibri" w:eastAsia="Times New Roman" w:hAnsi="Calibri" w:cs="Calibri"/>
                <w:strike/>
                <w:color w:val="FF0000"/>
                <w:lang w:eastAsia="tr-TR"/>
              </w:rPr>
              <w:t xml:space="preserve"> veya alkollü içki ithalatı yapanlar veya teşebbüs edenler hakkında, 10/7/2003 tarihli ve 4926 sayılı Kaçakçılıkla Mücadele Kanunu uyarınca,</w:t>
            </w:r>
          </w:p>
          <w:p w14:paraId="06293996" w14:textId="77777777" w:rsidR="00746100" w:rsidRPr="005D3446" w:rsidRDefault="00746100" w:rsidP="00746100">
            <w:pPr>
              <w:spacing w:line="305" w:lineRule="atLeast"/>
              <w:ind w:firstLine="540"/>
              <w:jc w:val="both"/>
              <w:rPr>
                <w:rFonts w:ascii="Times New Roman" w:eastAsia="Times New Roman" w:hAnsi="Times New Roman" w:cs="Times New Roman"/>
                <w:strike/>
                <w:color w:val="FF0000"/>
                <w:sz w:val="24"/>
                <w:szCs w:val="24"/>
                <w:lang w:eastAsia="tr-TR"/>
              </w:rPr>
            </w:pPr>
            <w:r w:rsidRPr="005D3446">
              <w:rPr>
                <w:rFonts w:ascii="Calibri" w:eastAsia="Times New Roman" w:hAnsi="Calibri" w:cs="Calibri"/>
                <w:strike/>
                <w:color w:val="FF0000"/>
                <w:lang w:eastAsia="tr-TR"/>
              </w:rPr>
              <w:t>Sahte ürün bulunduran veya piyasaya arz edenler hakkında Türk Ceza Kanunu uyarınca,</w:t>
            </w:r>
          </w:p>
          <w:p w14:paraId="7692F240" w14:textId="77777777" w:rsidR="00746100" w:rsidRPr="005D3446" w:rsidRDefault="00746100" w:rsidP="00746100">
            <w:pPr>
              <w:spacing w:line="305" w:lineRule="atLeast"/>
              <w:ind w:firstLine="540"/>
              <w:jc w:val="both"/>
              <w:rPr>
                <w:rFonts w:ascii="Times New Roman" w:eastAsia="Times New Roman" w:hAnsi="Times New Roman" w:cs="Times New Roman"/>
                <w:strike/>
                <w:color w:val="FF0000"/>
                <w:sz w:val="24"/>
                <w:szCs w:val="24"/>
                <w:lang w:eastAsia="tr-TR"/>
              </w:rPr>
            </w:pPr>
            <w:r w:rsidRPr="005D3446">
              <w:rPr>
                <w:rFonts w:ascii="Calibri" w:eastAsia="Times New Roman" w:hAnsi="Calibri" w:cs="Calibri"/>
                <w:strike/>
                <w:color w:val="FF0000"/>
                <w:lang w:eastAsia="tr-TR"/>
              </w:rPr>
              <w:t xml:space="preserve">Aylık ticari faaliyeti gösterir satış raporlarında satış rakamlarını gerçeğe aykırı göstermek suretiyle vergi kaybına neden olanlar hakkında 8/6/1942 tarihli 4250 sayılı Kanunun </w:t>
            </w:r>
            <w:proofErr w:type="gramStart"/>
            <w:r w:rsidRPr="005D3446">
              <w:rPr>
                <w:rFonts w:ascii="Calibri" w:eastAsia="Times New Roman" w:hAnsi="Calibri" w:cs="Calibri"/>
                <w:strike/>
                <w:color w:val="FF0000"/>
                <w:lang w:eastAsia="tr-TR"/>
              </w:rPr>
              <w:t xml:space="preserve">37 </w:t>
            </w:r>
            <w:proofErr w:type="spellStart"/>
            <w:r w:rsidRPr="005D3446">
              <w:rPr>
                <w:rFonts w:ascii="Calibri" w:eastAsia="Times New Roman" w:hAnsi="Calibri" w:cs="Calibri"/>
                <w:strike/>
                <w:color w:val="FF0000"/>
                <w:lang w:eastAsia="tr-TR"/>
              </w:rPr>
              <w:t>nci</w:t>
            </w:r>
            <w:proofErr w:type="spellEnd"/>
            <w:proofErr w:type="gramEnd"/>
            <w:r w:rsidRPr="005D3446">
              <w:rPr>
                <w:rFonts w:ascii="Calibri" w:eastAsia="Times New Roman" w:hAnsi="Calibri" w:cs="Calibri"/>
                <w:strike/>
                <w:color w:val="FF0000"/>
                <w:lang w:eastAsia="tr-TR"/>
              </w:rPr>
              <w:t xml:space="preserve"> maddesi uyarınca,</w:t>
            </w:r>
          </w:p>
          <w:p w14:paraId="7E647B61" w14:textId="77777777" w:rsidR="00746100" w:rsidRPr="005D3446" w:rsidRDefault="00746100" w:rsidP="00746100">
            <w:pPr>
              <w:spacing w:line="305" w:lineRule="atLeast"/>
              <w:ind w:firstLine="540"/>
              <w:jc w:val="both"/>
              <w:rPr>
                <w:rFonts w:ascii="Times New Roman" w:eastAsia="Times New Roman" w:hAnsi="Times New Roman" w:cs="Times New Roman"/>
                <w:strike/>
                <w:color w:val="FF0000"/>
                <w:sz w:val="24"/>
                <w:szCs w:val="24"/>
                <w:lang w:eastAsia="tr-TR"/>
              </w:rPr>
            </w:pPr>
            <w:r w:rsidRPr="005D3446">
              <w:rPr>
                <w:rFonts w:ascii="Calibri" w:eastAsia="Times New Roman" w:hAnsi="Calibri" w:cs="Calibri"/>
                <w:strike/>
                <w:color w:val="FF0000"/>
                <w:lang w:eastAsia="tr-TR"/>
              </w:rPr>
              <w:t>Adli mercilere suç duyurusunda bulunulur.</w:t>
            </w:r>
          </w:p>
          <w:p w14:paraId="2CBF23A2" w14:textId="77777777" w:rsidR="00746100" w:rsidRPr="005D3446" w:rsidRDefault="00746100" w:rsidP="00746100">
            <w:pPr>
              <w:spacing w:line="305" w:lineRule="atLeast"/>
              <w:ind w:firstLine="540"/>
              <w:jc w:val="both"/>
              <w:rPr>
                <w:rFonts w:ascii="Calibri" w:eastAsia="Times New Roman" w:hAnsi="Calibri" w:cs="Calibri"/>
                <w:bCs/>
                <w:color w:val="FF0000"/>
                <w:lang w:eastAsia="tr-TR"/>
              </w:rPr>
            </w:pPr>
          </w:p>
        </w:tc>
        <w:tc>
          <w:tcPr>
            <w:tcW w:w="2500" w:type="pct"/>
            <w:tcMar>
              <w:top w:w="57" w:type="dxa"/>
              <w:bottom w:w="57" w:type="dxa"/>
            </w:tcMar>
            <w:vAlign w:val="center"/>
          </w:tcPr>
          <w:p w14:paraId="7234DF86" w14:textId="427B2CF4" w:rsidR="00390286" w:rsidRPr="00390286" w:rsidRDefault="00390286" w:rsidP="00390286">
            <w:pPr>
              <w:ind w:firstLine="540"/>
              <w:jc w:val="both"/>
              <w:rPr>
                <w:rFonts w:ascii="Times New Roman" w:hAnsi="Times New Roman" w:cs="Times New Roman"/>
                <w:sz w:val="24"/>
                <w:szCs w:val="24"/>
              </w:rPr>
            </w:pPr>
            <w:r w:rsidRPr="008A6364">
              <w:rPr>
                <w:rFonts w:ascii="Times New Roman" w:hAnsi="Times New Roman" w:cs="Times New Roman"/>
                <w:b/>
                <w:sz w:val="24"/>
                <w:szCs w:val="24"/>
              </w:rPr>
              <w:lastRenderedPageBreak/>
              <w:t xml:space="preserve">MADDE </w:t>
            </w:r>
            <w:proofErr w:type="gramStart"/>
            <w:r>
              <w:rPr>
                <w:rFonts w:ascii="Times New Roman" w:hAnsi="Times New Roman" w:cs="Times New Roman"/>
                <w:b/>
                <w:sz w:val="24"/>
                <w:szCs w:val="24"/>
              </w:rPr>
              <w:t>5 -</w:t>
            </w:r>
            <w:proofErr w:type="gramEnd"/>
            <w:r>
              <w:rPr>
                <w:rFonts w:ascii="Times New Roman" w:hAnsi="Times New Roman" w:cs="Times New Roman"/>
                <w:b/>
                <w:sz w:val="24"/>
                <w:szCs w:val="24"/>
              </w:rPr>
              <w:t xml:space="preserve"> </w:t>
            </w:r>
            <w:r w:rsidRPr="008A6364">
              <w:rPr>
                <w:rFonts w:ascii="Times New Roman" w:hAnsi="Times New Roman" w:cs="Times New Roman"/>
                <w:sz w:val="24"/>
                <w:szCs w:val="24"/>
              </w:rPr>
              <w:t xml:space="preserve">Aynı Yönetmeliğin </w:t>
            </w:r>
            <w:r w:rsidRPr="00B410AF">
              <w:rPr>
                <w:rFonts w:ascii="Times New Roman" w:hAnsi="Times New Roman" w:cs="Times New Roman"/>
                <w:sz w:val="24"/>
                <w:szCs w:val="24"/>
              </w:rPr>
              <w:t>06/04/2005</w:t>
            </w:r>
            <w:r>
              <w:rPr>
                <w:rFonts w:ascii="Times New Roman" w:hAnsi="Times New Roman" w:cs="Times New Roman"/>
                <w:sz w:val="24"/>
                <w:szCs w:val="24"/>
              </w:rPr>
              <w:t xml:space="preserve"> tarihli ve </w:t>
            </w:r>
            <w:r w:rsidRPr="00B410AF">
              <w:rPr>
                <w:rFonts w:ascii="Times New Roman" w:hAnsi="Times New Roman" w:cs="Times New Roman"/>
                <w:sz w:val="24"/>
                <w:szCs w:val="24"/>
              </w:rPr>
              <w:t>25778</w:t>
            </w:r>
            <w:r>
              <w:rPr>
                <w:rFonts w:ascii="Times New Roman" w:hAnsi="Times New Roman" w:cs="Times New Roman"/>
                <w:sz w:val="24"/>
                <w:szCs w:val="24"/>
              </w:rPr>
              <w:t xml:space="preserve"> sayılı Resmi </w:t>
            </w:r>
            <w:proofErr w:type="spellStart"/>
            <w:r w:rsidRPr="00390286">
              <w:rPr>
                <w:rFonts w:ascii="Times New Roman" w:hAnsi="Times New Roman" w:cs="Times New Roman"/>
                <w:sz w:val="24"/>
                <w:szCs w:val="24"/>
              </w:rPr>
              <w:t>Gazete’de</w:t>
            </w:r>
            <w:proofErr w:type="spellEnd"/>
            <w:r w:rsidRPr="00390286">
              <w:rPr>
                <w:rFonts w:ascii="Times New Roman" w:hAnsi="Times New Roman" w:cs="Times New Roman"/>
                <w:sz w:val="24"/>
                <w:szCs w:val="24"/>
              </w:rPr>
              <w:t xml:space="preserve"> yayımlanan Yönetmelik ile değişik “Yaptırımlar” başlıklı 20 </w:t>
            </w:r>
            <w:proofErr w:type="spellStart"/>
            <w:r w:rsidRPr="00390286">
              <w:rPr>
                <w:rFonts w:ascii="Times New Roman" w:hAnsi="Times New Roman" w:cs="Times New Roman"/>
                <w:sz w:val="24"/>
                <w:szCs w:val="24"/>
              </w:rPr>
              <w:t>nci</w:t>
            </w:r>
            <w:proofErr w:type="spellEnd"/>
            <w:r w:rsidRPr="00390286">
              <w:rPr>
                <w:rFonts w:ascii="Times New Roman" w:hAnsi="Times New Roman" w:cs="Times New Roman"/>
                <w:sz w:val="24"/>
                <w:szCs w:val="24"/>
              </w:rPr>
              <w:t xml:space="preserve"> maddesi yürürlükten kaldırılmıştır.</w:t>
            </w:r>
          </w:p>
          <w:p w14:paraId="71700E70" w14:textId="77777777" w:rsidR="00390286" w:rsidRPr="00390286" w:rsidRDefault="00390286" w:rsidP="00FC5E09">
            <w:pPr>
              <w:spacing w:line="305" w:lineRule="atLeast"/>
              <w:ind w:firstLine="540"/>
              <w:jc w:val="both"/>
              <w:rPr>
                <w:rFonts w:ascii="Calibri" w:eastAsia="Times New Roman" w:hAnsi="Calibri" w:cs="Calibri"/>
                <w:b/>
                <w:bCs/>
                <w:lang w:eastAsia="tr-TR"/>
              </w:rPr>
            </w:pPr>
          </w:p>
          <w:p w14:paraId="4BF412A4" w14:textId="77777777" w:rsidR="00FC5E09" w:rsidRPr="00746100" w:rsidRDefault="00FC5E09" w:rsidP="00FC5E09">
            <w:pPr>
              <w:spacing w:line="305" w:lineRule="atLeast"/>
              <w:ind w:firstLine="540"/>
              <w:jc w:val="both"/>
              <w:rPr>
                <w:rFonts w:ascii="Times New Roman" w:eastAsia="Times New Roman" w:hAnsi="Times New Roman" w:cs="Times New Roman"/>
                <w:color w:val="000000"/>
                <w:sz w:val="24"/>
                <w:szCs w:val="24"/>
                <w:lang w:eastAsia="tr-TR"/>
              </w:rPr>
            </w:pPr>
            <w:r w:rsidRPr="00746100">
              <w:rPr>
                <w:rFonts w:ascii="Calibri" w:eastAsia="Times New Roman" w:hAnsi="Calibri" w:cs="Calibri"/>
                <w:b/>
                <w:bCs/>
                <w:color w:val="000000"/>
                <w:lang w:eastAsia="tr-TR"/>
              </w:rPr>
              <w:t>Yaptırımlar</w:t>
            </w:r>
          </w:p>
          <w:p w14:paraId="3BC6C2DC" w14:textId="11B3D456" w:rsidR="00746100" w:rsidRPr="00332688" w:rsidRDefault="00390286" w:rsidP="000D71CA">
            <w:pPr>
              <w:ind w:firstLine="540"/>
              <w:jc w:val="both"/>
              <w:rPr>
                <w:rFonts w:ascii="Times New Roman" w:hAnsi="Times New Roman" w:cs="Times New Roman"/>
                <w:b/>
                <w:sz w:val="24"/>
                <w:szCs w:val="24"/>
              </w:rPr>
            </w:pPr>
            <w:r>
              <w:rPr>
                <w:rFonts w:ascii="Calibri" w:eastAsia="Times New Roman" w:hAnsi="Calibri" w:cs="Calibri"/>
                <w:b/>
                <w:bCs/>
                <w:color w:val="000000"/>
                <w:lang w:eastAsia="tr-TR"/>
              </w:rPr>
              <w:t xml:space="preserve">MADDE 20 - </w:t>
            </w:r>
            <w:r w:rsidRPr="0039011E">
              <w:rPr>
                <w:rFonts w:ascii="Times New Roman" w:hAnsi="Times New Roman" w:cs="Times New Roman"/>
                <w:color w:val="4F81BD" w:themeColor="accent1"/>
                <w:sz w:val="24"/>
                <w:szCs w:val="24"/>
              </w:rPr>
              <w:t>(Mülga)</w:t>
            </w:r>
          </w:p>
        </w:tc>
      </w:tr>
      <w:tr w:rsidR="00746100" w:rsidRPr="007A2875" w14:paraId="00696DB6" w14:textId="77777777" w:rsidTr="00746100">
        <w:trPr>
          <w:trHeight w:val="3761"/>
          <w:jc w:val="center"/>
        </w:trPr>
        <w:tc>
          <w:tcPr>
            <w:tcW w:w="2500" w:type="pct"/>
            <w:tcMar>
              <w:top w:w="57" w:type="dxa"/>
              <w:bottom w:w="57" w:type="dxa"/>
            </w:tcMar>
          </w:tcPr>
          <w:p w14:paraId="36C45566" w14:textId="77777777" w:rsidR="00746100" w:rsidRPr="005D3446" w:rsidRDefault="00746100" w:rsidP="00746100">
            <w:pPr>
              <w:spacing w:line="305" w:lineRule="atLeast"/>
              <w:ind w:firstLine="540"/>
              <w:jc w:val="both"/>
              <w:rPr>
                <w:rFonts w:ascii="Calibri" w:eastAsia="Times New Roman" w:hAnsi="Calibri" w:cs="Calibri"/>
                <w:bCs/>
                <w:color w:val="FF0000"/>
                <w:lang w:eastAsia="tr-TR"/>
              </w:rPr>
            </w:pPr>
          </w:p>
        </w:tc>
        <w:tc>
          <w:tcPr>
            <w:tcW w:w="2500" w:type="pct"/>
            <w:tcMar>
              <w:top w:w="57" w:type="dxa"/>
              <w:bottom w:w="57" w:type="dxa"/>
            </w:tcMar>
            <w:vAlign w:val="center"/>
          </w:tcPr>
          <w:p w14:paraId="4A00626B" w14:textId="77777777" w:rsidR="00390286" w:rsidRDefault="00390286" w:rsidP="00390286">
            <w:pPr>
              <w:pStyle w:val="NormalWeb"/>
              <w:shd w:val="clear" w:color="auto" w:fill="FFFFFF"/>
              <w:spacing w:before="0" w:beforeAutospacing="0" w:after="0" w:afterAutospacing="0"/>
              <w:ind w:firstLine="540"/>
              <w:jc w:val="both"/>
              <w:rPr>
                <w:rFonts w:eastAsiaTheme="minorHAnsi"/>
                <w:lang w:eastAsia="en-US"/>
              </w:rPr>
            </w:pPr>
            <w:r w:rsidRPr="008A6364">
              <w:rPr>
                <w:b/>
              </w:rPr>
              <w:t xml:space="preserve">MADDE </w:t>
            </w:r>
            <w:r>
              <w:rPr>
                <w:b/>
              </w:rPr>
              <w:t xml:space="preserve">6 </w:t>
            </w:r>
            <w:r w:rsidRPr="008A6364">
              <w:rPr>
                <w:b/>
              </w:rPr>
              <w:t>-</w:t>
            </w:r>
            <w:r w:rsidRPr="00A2463B">
              <w:t xml:space="preserve"> </w:t>
            </w:r>
            <w:r>
              <w:rPr>
                <w:rFonts w:eastAsiaTheme="minorHAnsi"/>
                <w:lang w:eastAsia="en-US"/>
              </w:rPr>
              <w:t>Aynı Yönetmeliğe</w:t>
            </w:r>
            <w:r w:rsidRPr="00E1735D">
              <w:rPr>
                <w:rFonts w:eastAsiaTheme="minorHAnsi"/>
                <w:lang w:eastAsia="en-US"/>
              </w:rPr>
              <w:t xml:space="preserve"> </w:t>
            </w:r>
            <w:r w:rsidRPr="004A496B">
              <w:rPr>
                <w:rFonts w:eastAsiaTheme="minorHAnsi"/>
                <w:lang w:eastAsia="en-US"/>
              </w:rPr>
              <w:t>aşağıdaki geçici maddeler eklenmiştir.</w:t>
            </w:r>
          </w:p>
          <w:p w14:paraId="5682E573" w14:textId="77777777" w:rsidR="00390286" w:rsidRDefault="00390286" w:rsidP="00390286">
            <w:pPr>
              <w:pStyle w:val="NormalWeb"/>
              <w:shd w:val="clear" w:color="auto" w:fill="FFFFFF"/>
              <w:spacing w:before="0" w:beforeAutospacing="0" w:after="0" w:afterAutospacing="0"/>
              <w:ind w:firstLine="540"/>
              <w:jc w:val="both"/>
              <w:rPr>
                <w:rFonts w:eastAsiaTheme="minorHAnsi"/>
                <w:lang w:eastAsia="en-US"/>
              </w:rPr>
            </w:pPr>
          </w:p>
          <w:p w14:paraId="0BCC7419" w14:textId="4CA9031D" w:rsidR="00390286" w:rsidRDefault="00390286" w:rsidP="00390286">
            <w:pPr>
              <w:ind w:firstLine="540"/>
              <w:jc w:val="both"/>
              <w:rPr>
                <w:rFonts w:ascii="Times New Roman" w:hAnsi="Times New Roman" w:cs="Times New Roman"/>
                <w:color w:val="4F81BD" w:themeColor="accent1"/>
                <w:sz w:val="24"/>
                <w:szCs w:val="24"/>
              </w:rPr>
            </w:pPr>
            <w:r w:rsidRPr="00390286">
              <w:rPr>
                <w:rFonts w:ascii="Times New Roman" w:hAnsi="Times New Roman" w:cs="Times New Roman"/>
                <w:b/>
                <w:color w:val="4F81BD" w:themeColor="accent1"/>
                <w:sz w:val="24"/>
                <w:szCs w:val="24"/>
              </w:rPr>
              <w:t xml:space="preserve">“GEÇİCİ MADDE </w:t>
            </w:r>
            <w:proofErr w:type="gramStart"/>
            <w:r w:rsidRPr="00390286">
              <w:rPr>
                <w:rFonts w:ascii="Times New Roman" w:hAnsi="Times New Roman" w:cs="Times New Roman"/>
                <w:b/>
                <w:color w:val="4F81BD" w:themeColor="accent1"/>
                <w:sz w:val="24"/>
                <w:szCs w:val="24"/>
              </w:rPr>
              <w:t>13 -</w:t>
            </w:r>
            <w:proofErr w:type="gramEnd"/>
            <w:r>
              <w:rPr>
                <w:rFonts w:ascii="Times New Roman" w:hAnsi="Times New Roman" w:cs="Times New Roman"/>
                <w:color w:val="4F81BD" w:themeColor="accent1"/>
                <w:sz w:val="24"/>
                <w:szCs w:val="24"/>
              </w:rPr>
              <w:t xml:space="preserve"> </w:t>
            </w:r>
            <w:r w:rsidRPr="00390286">
              <w:rPr>
                <w:rFonts w:ascii="Times New Roman" w:hAnsi="Times New Roman" w:cs="Times New Roman"/>
                <w:color w:val="4F81BD" w:themeColor="accent1"/>
                <w:sz w:val="24"/>
                <w:szCs w:val="24"/>
              </w:rPr>
              <w:t xml:space="preserve">“5 </w:t>
            </w:r>
            <w:proofErr w:type="spellStart"/>
            <w:r w:rsidRPr="00390286">
              <w:rPr>
                <w:rFonts w:ascii="Times New Roman" w:hAnsi="Times New Roman" w:cs="Times New Roman"/>
                <w:color w:val="4F81BD" w:themeColor="accent1"/>
                <w:sz w:val="24"/>
                <w:szCs w:val="24"/>
              </w:rPr>
              <w:t>cl’den</w:t>
            </w:r>
            <w:proofErr w:type="spellEnd"/>
            <w:r w:rsidRPr="00390286">
              <w:rPr>
                <w:rFonts w:ascii="Times New Roman" w:hAnsi="Times New Roman" w:cs="Times New Roman"/>
                <w:color w:val="4F81BD" w:themeColor="accent1"/>
                <w:sz w:val="24"/>
                <w:szCs w:val="24"/>
              </w:rPr>
              <w:t xml:space="preserve"> (santilitre) küçük ambalaj hacmine sahip alkollü içkiler ile, bira hariç 300 </w:t>
            </w:r>
            <w:proofErr w:type="spellStart"/>
            <w:r w:rsidRPr="00390286">
              <w:rPr>
                <w:rFonts w:ascii="Times New Roman" w:hAnsi="Times New Roman" w:cs="Times New Roman"/>
                <w:color w:val="4F81BD" w:themeColor="accent1"/>
                <w:sz w:val="24"/>
                <w:szCs w:val="24"/>
              </w:rPr>
              <w:t>cl’den</w:t>
            </w:r>
            <w:proofErr w:type="spellEnd"/>
            <w:r w:rsidRPr="00390286">
              <w:rPr>
                <w:rFonts w:ascii="Times New Roman" w:hAnsi="Times New Roman" w:cs="Times New Roman"/>
                <w:color w:val="4F81BD" w:themeColor="accent1"/>
                <w:sz w:val="24"/>
                <w:szCs w:val="24"/>
              </w:rPr>
              <w:t xml:space="preserve"> (santilitre) büyük ambalaj hacmine sahip alkollü içkiler, </w:t>
            </w:r>
            <w:r w:rsidR="00264478">
              <w:rPr>
                <w:rFonts w:ascii="Times New Roman" w:hAnsi="Times New Roman" w:cs="Times New Roman"/>
                <w:color w:val="4F81BD" w:themeColor="accent1"/>
                <w:sz w:val="24"/>
                <w:szCs w:val="24"/>
                <w:highlight w:val="yellow"/>
              </w:rPr>
              <w:t>31.12</w:t>
            </w:r>
            <w:r w:rsidRPr="00390286">
              <w:rPr>
                <w:rFonts w:ascii="Times New Roman" w:hAnsi="Times New Roman" w:cs="Times New Roman"/>
                <w:color w:val="4F81BD" w:themeColor="accent1"/>
                <w:sz w:val="24"/>
                <w:szCs w:val="24"/>
                <w:highlight w:val="yellow"/>
              </w:rPr>
              <w:t>.2022</w:t>
            </w:r>
            <w:r w:rsidRPr="00390286">
              <w:rPr>
                <w:rFonts w:ascii="Times New Roman" w:hAnsi="Times New Roman" w:cs="Times New Roman"/>
                <w:color w:val="4F81BD" w:themeColor="accent1"/>
                <w:sz w:val="24"/>
                <w:szCs w:val="24"/>
              </w:rPr>
              <w:t xml:space="preserve"> tarihinden itibaren üretilmez ve ithal edilmez. Bu ürünler </w:t>
            </w:r>
            <w:r w:rsidR="00264478">
              <w:rPr>
                <w:rFonts w:ascii="Times New Roman" w:hAnsi="Times New Roman" w:cs="Times New Roman"/>
                <w:color w:val="4F81BD" w:themeColor="accent1"/>
                <w:sz w:val="24"/>
                <w:szCs w:val="24"/>
                <w:highlight w:val="yellow"/>
              </w:rPr>
              <w:t>31.03.2023</w:t>
            </w:r>
            <w:r w:rsidRPr="00390286">
              <w:rPr>
                <w:rFonts w:ascii="Times New Roman" w:hAnsi="Times New Roman" w:cs="Times New Roman"/>
                <w:color w:val="4F81BD" w:themeColor="accent1"/>
                <w:sz w:val="24"/>
                <w:szCs w:val="24"/>
              </w:rPr>
              <w:t xml:space="preserve"> tarihinden itibaren Alkollü İçki Dağıtım Yetki Belgesini haiz firmalar, </w:t>
            </w:r>
            <w:r w:rsidR="00264478">
              <w:rPr>
                <w:rFonts w:ascii="Times New Roman" w:hAnsi="Times New Roman" w:cs="Times New Roman"/>
                <w:color w:val="4F81BD" w:themeColor="accent1"/>
                <w:sz w:val="24"/>
                <w:szCs w:val="24"/>
                <w:highlight w:val="yellow"/>
              </w:rPr>
              <w:t>30.06.2023</w:t>
            </w:r>
            <w:r w:rsidRPr="00390286">
              <w:rPr>
                <w:rFonts w:ascii="Times New Roman" w:hAnsi="Times New Roman" w:cs="Times New Roman"/>
                <w:color w:val="4F81BD" w:themeColor="accent1"/>
                <w:sz w:val="24"/>
                <w:szCs w:val="24"/>
              </w:rPr>
              <w:t xml:space="preserve"> tarihinden itibaren toptan satıcılar, perakende satıcılar veya açık alkollü içki satıcıları tarafından iç piyasaya arz edilmez.”</w:t>
            </w:r>
          </w:p>
          <w:p w14:paraId="76A96064" w14:textId="77777777" w:rsidR="00390286" w:rsidRPr="00390286" w:rsidRDefault="00390286" w:rsidP="00390286">
            <w:pPr>
              <w:ind w:firstLine="540"/>
              <w:jc w:val="both"/>
              <w:rPr>
                <w:color w:val="4F81BD" w:themeColor="accent1"/>
              </w:rPr>
            </w:pPr>
          </w:p>
          <w:p w14:paraId="3D8E92A9" w14:textId="50F0146A" w:rsidR="00390286" w:rsidRPr="00390286" w:rsidRDefault="00390286" w:rsidP="00390286">
            <w:pPr>
              <w:ind w:firstLine="540"/>
              <w:jc w:val="both"/>
              <w:rPr>
                <w:color w:val="4F81BD" w:themeColor="accent1"/>
              </w:rPr>
            </w:pPr>
            <w:r w:rsidRPr="00390286">
              <w:rPr>
                <w:rFonts w:ascii="Times New Roman" w:hAnsi="Times New Roman" w:cs="Times New Roman"/>
                <w:color w:val="4F81BD" w:themeColor="accent1"/>
                <w:sz w:val="24"/>
                <w:szCs w:val="24"/>
              </w:rPr>
              <w:t>“</w:t>
            </w:r>
            <w:r w:rsidRPr="00390286">
              <w:rPr>
                <w:rFonts w:ascii="Times New Roman" w:hAnsi="Times New Roman" w:cs="Times New Roman"/>
                <w:b/>
                <w:color w:val="4F81BD" w:themeColor="accent1"/>
                <w:sz w:val="24"/>
                <w:szCs w:val="24"/>
              </w:rPr>
              <w:t xml:space="preserve">GEÇİCİ MADDE 14 - </w:t>
            </w:r>
            <w:r w:rsidRPr="00390286">
              <w:rPr>
                <w:color w:val="4F81BD" w:themeColor="accent1"/>
              </w:rPr>
              <w:t>“</w:t>
            </w:r>
            <w:r w:rsidRPr="00390286">
              <w:rPr>
                <w:rFonts w:ascii="Times New Roman" w:hAnsi="Times New Roman" w:cs="Times New Roman"/>
                <w:color w:val="4F81BD" w:themeColor="accent1"/>
                <w:sz w:val="24"/>
                <w:szCs w:val="24"/>
              </w:rPr>
              <w:t xml:space="preserve">Bira hariç olmak üzere, cam malzeme haricindeki ambalajlı alkollü içkiler, </w:t>
            </w:r>
            <w:r w:rsidR="00264478">
              <w:rPr>
                <w:rFonts w:ascii="Times New Roman" w:hAnsi="Times New Roman" w:cs="Times New Roman"/>
                <w:color w:val="4F81BD" w:themeColor="accent1"/>
                <w:sz w:val="24"/>
                <w:szCs w:val="24"/>
                <w:highlight w:val="yellow"/>
              </w:rPr>
              <w:t>31.12</w:t>
            </w:r>
            <w:r w:rsidR="00264478" w:rsidRPr="00390286">
              <w:rPr>
                <w:rFonts w:ascii="Times New Roman" w:hAnsi="Times New Roman" w:cs="Times New Roman"/>
                <w:color w:val="4F81BD" w:themeColor="accent1"/>
                <w:sz w:val="24"/>
                <w:szCs w:val="24"/>
                <w:highlight w:val="yellow"/>
              </w:rPr>
              <w:t>.2022</w:t>
            </w:r>
            <w:r w:rsidRPr="00390286">
              <w:rPr>
                <w:rFonts w:ascii="Times New Roman" w:hAnsi="Times New Roman" w:cs="Times New Roman"/>
                <w:color w:val="4F81BD" w:themeColor="accent1"/>
                <w:sz w:val="24"/>
                <w:szCs w:val="24"/>
              </w:rPr>
              <w:t xml:space="preserve"> tarihinden itibaren üretilmez ve ithal edilmez. Bu ürünler </w:t>
            </w:r>
            <w:r w:rsidR="00264478">
              <w:rPr>
                <w:rFonts w:ascii="Times New Roman" w:hAnsi="Times New Roman" w:cs="Times New Roman"/>
                <w:color w:val="4F81BD" w:themeColor="accent1"/>
                <w:sz w:val="24"/>
                <w:szCs w:val="24"/>
                <w:highlight w:val="yellow"/>
              </w:rPr>
              <w:t>31.03.2023</w:t>
            </w:r>
            <w:r w:rsidRPr="00390286">
              <w:rPr>
                <w:rFonts w:ascii="Times New Roman" w:hAnsi="Times New Roman" w:cs="Times New Roman"/>
                <w:color w:val="4F81BD" w:themeColor="accent1"/>
                <w:sz w:val="24"/>
                <w:szCs w:val="24"/>
              </w:rPr>
              <w:t xml:space="preserve"> tarihinden itibaren Alkollü İçki Dağıtım Yetki Belgesini haiz firmalar, </w:t>
            </w:r>
            <w:r w:rsidR="00264478">
              <w:rPr>
                <w:rFonts w:ascii="Times New Roman" w:hAnsi="Times New Roman" w:cs="Times New Roman"/>
                <w:color w:val="4F81BD" w:themeColor="accent1"/>
                <w:sz w:val="24"/>
                <w:szCs w:val="24"/>
                <w:highlight w:val="yellow"/>
              </w:rPr>
              <w:t>30.06.2023</w:t>
            </w:r>
            <w:r w:rsidR="00264478" w:rsidRPr="00390286">
              <w:rPr>
                <w:rFonts w:ascii="Times New Roman" w:hAnsi="Times New Roman" w:cs="Times New Roman"/>
                <w:color w:val="4F81BD" w:themeColor="accent1"/>
                <w:sz w:val="24"/>
                <w:szCs w:val="24"/>
              </w:rPr>
              <w:t xml:space="preserve"> </w:t>
            </w:r>
            <w:r w:rsidRPr="00390286">
              <w:rPr>
                <w:rFonts w:ascii="Times New Roman" w:hAnsi="Times New Roman" w:cs="Times New Roman"/>
                <w:color w:val="4F81BD" w:themeColor="accent1"/>
                <w:sz w:val="24"/>
                <w:szCs w:val="24"/>
              </w:rPr>
              <w:t>tarihinden itibaren toptan satıcılar, perakende satıcılar veya açık alkollü içki satıcıları tarafından iç piyasaya arz edilmez.”</w:t>
            </w:r>
          </w:p>
          <w:p w14:paraId="6867D2DE" w14:textId="77777777" w:rsidR="00D11634" w:rsidRPr="00390286" w:rsidRDefault="00D11634" w:rsidP="00390286">
            <w:pPr>
              <w:jc w:val="both"/>
              <w:rPr>
                <w:rFonts w:ascii="Times New Roman" w:hAnsi="Times New Roman" w:cs="Times New Roman"/>
                <w:b/>
                <w:color w:val="4F81BD" w:themeColor="accent1"/>
                <w:sz w:val="24"/>
                <w:szCs w:val="24"/>
                <w:u w:val="single"/>
              </w:rPr>
            </w:pPr>
          </w:p>
          <w:p w14:paraId="250D0AF0" w14:textId="77777777" w:rsidR="00746100" w:rsidRPr="008A6364" w:rsidRDefault="00746100" w:rsidP="00D11634">
            <w:pPr>
              <w:jc w:val="both"/>
              <w:rPr>
                <w:rFonts w:ascii="Times New Roman" w:hAnsi="Times New Roman" w:cs="Times New Roman"/>
                <w:b/>
                <w:sz w:val="24"/>
                <w:szCs w:val="24"/>
              </w:rPr>
            </w:pPr>
          </w:p>
        </w:tc>
      </w:tr>
      <w:tr w:rsidR="00D11634" w:rsidRPr="007A2875" w14:paraId="21C616F3" w14:textId="77777777" w:rsidTr="00746100">
        <w:trPr>
          <w:trHeight w:val="3761"/>
          <w:jc w:val="center"/>
        </w:trPr>
        <w:tc>
          <w:tcPr>
            <w:tcW w:w="2500" w:type="pct"/>
            <w:tcMar>
              <w:top w:w="57" w:type="dxa"/>
              <w:bottom w:w="57" w:type="dxa"/>
            </w:tcMar>
          </w:tcPr>
          <w:p w14:paraId="23E20492" w14:textId="77777777" w:rsidR="00D11634" w:rsidRPr="00746100" w:rsidRDefault="00D11634" w:rsidP="00746100">
            <w:pPr>
              <w:spacing w:line="305" w:lineRule="atLeast"/>
              <w:ind w:firstLine="540"/>
              <w:jc w:val="both"/>
              <w:rPr>
                <w:rFonts w:ascii="Calibri" w:eastAsia="Times New Roman" w:hAnsi="Calibri" w:cs="Calibri"/>
                <w:b/>
                <w:bCs/>
                <w:color w:val="000000"/>
                <w:lang w:eastAsia="tr-TR"/>
              </w:rPr>
            </w:pPr>
          </w:p>
        </w:tc>
        <w:tc>
          <w:tcPr>
            <w:tcW w:w="2500" w:type="pct"/>
            <w:tcMar>
              <w:top w:w="57" w:type="dxa"/>
              <w:bottom w:w="57" w:type="dxa"/>
            </w:tcMar>
            <w:vAlign w:val="center"/>
          </w:tcPr>
          <w:p w14:paraId="6E5FEF77" w14:textId="77777777" w:rsidR="00390286" w:rsidRPr="00390286" w:rsidRDefault="00390286" w:rsidP="00390286">
            <w:pPr>
              <w:ind w:firstLine="540"/>
              <w:jc w:val="both"/>
              <w:rPr>
                <w:rFonts w:ascii="Times New Roman" w:hAnsi="Times New Roman" w:cs="Times New Roman"/>
                <w:color w:val="4F81BD" w:themeColor="accent1"/>
                <w:sz w:val="24"/>
                <w:szCs w:val="24"/>
              </w:rPr>
            </w:pPr>
            <w:r w:rsidRPr="00390286">
              <w:rPr>
                <w:rFonts w:ascii="Times New Roman" w:hAnsi="Times New Roman" w:cs="Times New Roman"/>
                <w:b/>
                <w:color w:val="4F81BD" w:themeColor="accent1"/>
                <w:sz w:val="24"/>
                <w:szCs w:val="24"/>
              </w:rPr>
              <w:t>MADDE 7 –</w:t>
            </w:r>
            <w:r w:rsidRPr="00390286">
              <w:rPr>
                <w:rFonts w:ascii="Times New Roman" w:hAnsi="Times New Roman" w:cs="Times New Roman"/>
                <w:color w:val="4F81BD" w:themeColor="accent1"/>
                <w:sz w:val="24"/>
                <w:szCs w:val="24"/>
              </w:rPr>
              <w:t xml:space="preserve"> Bu Yönetmelik yayımı tarihinde yürürlüğe girer.</w:t>
            </w:r>
          </w:p>
          <w:p w14:paraId="30D6213E" w14:textId="51521F2D" w:rsidR="00D11634" w:rsidRPr="00C9638F" w:rsidRDefault="00D11634" w:rsidP="00390286">
            <w:pPr>
              <w:jc w:val="both"/>
              <w:rPr>
                <w:rFonts w:ascii="Times New Roman" w:hAnsi="Times New Roman" w:cs="Times New Roman"/>
                <w:b/>
                <w:sz w:val="24"/>
                <w:szCs w:val="24"/>
                <w:u w:val="single"/>
              </w:rPr>
            </w:pPr>
          </w:p>
        </w:tc>
      </w:tr>
      <w:tr w:rsidR="00746100" w:rsidRPr="007A2875" w14:paraId="661C69BE" w14:textId="77777777" w:rsidTr="00D11634">
        <w:trPr>
          <w:trHeight w:val="1493"/>
          <w:jc w:val="center"/>
        </w:trPr>
        <w:tc>
          <w:tcPr>
            <w:tcW w:w="2500" w:type="pct"/>
            <w:tcMar>
              <w:top w:w="57" w:type="dxa"/>
              <w:bottom w:w="57" w:type="dxa"/>
            </w:tcMar>
          </w:tcPr>
          <w:p w14:paraId="578228DB" w14:textId="77777777" w:rsidR="00746100" w:rsidRPr="00746100" w:rsidRDefault="00746100" w:rsidP="00746100">
            <w:pPr>
              <w:ind w:firstLine="708"/>
              <w:jc w:val="both"/>
              <w:rPr>
                <w:rFonts w:ascii="Calibri" w:eastAsia="Times New Roman" w:hAnsi="Calibri" w:cs="Calibri"/>
                <w:b/>
                <w:bCs/>
                <w:color w:val="000000"/>
                <w:lang w:eastAsia="tr-TR"/>
              </w:rPr>
            </w:pPr>
          </w:p>
        </w:tc>
        <w:tc>
          <w:tcPr>
            <w:tcW w:w="2500" w:type="pct"/>
            <w:tcMar>
              <w:top w:w="57" w:type="dxa"/>
              <w:bottom w:w="57" w:type="dxa"/>
            </w:tcMar>
            <w:vAlign w:val="center"/>
          </w:tcPr>
          <w:p w14:paraId="3184E533" w14:textId="711F7998" w:rsidR="00390286" w:rsidRPr="00390286" w:rsidRDefault="00390286" w:rsidP="00390286">
            <w:pPr>
              <w:ind w:firstLine="540"/>
              <w:jc w:val="both"/>
              <w:rPr>
                <w:rFonts w:ascii="Times New Roman" w:hAnsi="Times New Roman" w:cs="Times New Roman"/>
                <w:color w:val="4F81BD" w:themeColor="accent1"/>
                <w:sz w:val="24"/>
                <w:szCs w:val="24"/>
              </w:rPr>
            </w:pPr>
            <w:r w:rsidRPr="00390286">
              <w:rPr>
                <w:rFonts w:ascii="Times New Roman" w:hAnsi="Times New Roman" w:cs="Times New Roman"/>
                <w:b/>
                <w:color w:val="4F81BD" w:themeColor="accent1"/>
                <w:sz w:val="24"/>
                <w:szCs w:val="24"/>
              </w:rPr>
              <w:t>MADDE 8-</w:t>
            </w:r>
            <w:r>
              <w:rPr>
                <w:rFonts w:ascii="Times New Roman" w:hAnsi="Times New Roman" w:cs="Times New Roman"/>
                <w:b/>
                <w:color w:val="4F81BD" w:themeColor="accent1"/>
                <w:sz w:val="24"/>
                <w:szCs w:val="24"/>
              </w:rPr>
              <w:t xml:space="preserve"> - </w:t>
            </w:r>
            <w:r w:rsidRPr="00390286">
              <w:rPr>
                <w:rFonts w:ascii="Times New Roman" w:hAnsi="Times New Roman" w:cs="Times New Roman"/>
                <w:color w:val="4F81BD" w:themeColor="accent1"/>
                <w:sz w:val="24"/>
                <w:szCs w:val="24"/>
              </w:rPr>
              <w:t>Bu Yönetmelik hükümlerini Tarım ve Orman Bakanı yürütür.</w:t>
            </w:r>
          </w:p>
          <w:p w14:paraId="37662EC1" w14:textId="77777777" w:rsidR="00746100" w:rsidRPr="008A6364" w:rsidRDefault="00746100" w:rsidP="00225383">
            <w:pPr>
              <w:ind w:firstLine="708"/>
              <w:jc w:val="both"/>
              <w:rPr>
                <w:rFonts w:ascii="Times New Roman" w:hAnsi="Times New Roman" w:cs="Times New Roman"/>
                <w:b/>
                <w:sz w:val="24"/>
                <w:szCs w:val="24"/>
              </w:rPr>
            </w:pPr>
          </w:p>
        </w:tc>
      </w:tr>
      <w:bookmarkEnd w:id="0"/>
    </w:tbl>
    <w:p w14:paraId="00801801" w14:textId="77777777" w:rsidR="00EC3946" w:rsidRDefault="00EC3946" w:rsidP="002A7FA0">
      <w:pPr>
        <w:spacing w:after="120"/>
        <w:jc w:val="both"/>
        <w:rPr>
          <w:rFonts w:ascii="Times New Roman" w:hAnsi="Times New Roman" w:cs="Times New Roman"/>
          <w:sz w:val="24"/>
          <w:szCs w:val="24"/>
        </w:rPr>
      </w:pPr>
    </w:p>
    <w:p w14:paraId="5FE73A58" w14:textId="77777777" w:rsidR="00746100" w:rsidRPr="007A2875" w:rsidRDefault="00746100" w:rsidP="002A7FA0">
      <w:pPr>
        <w:spacing w:after="120"/>
        <w:jc w:val="both"/>
        <w:rPr>
          <w:rFonts w:ascii="Times New Roman" w:hAnsi="Times New Roman" w:cs="Times New Roman"/>
          <w:sz w:val="24"/>
          <w:szCs w:val="24"/>
        </w:rPr>
      </w:pPr>
    </w:p>
    <w:sectPr w:rsidR="00746100" w:rsidRPr="007A2875" w:rsidSect="00294078">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FD6EE" w14:textId="77777777" w:rsidR="005C2DB9" w:rsidRDefault="005C2DB9" w:rsidP="001E0567">
      <w:pPr>
        <w:spacing w:after="0" w:line="240" w:lineRule="auto"/>
      </w:pPr>
      <w:r>
        <w:separator/>
      </w:r>
    </w:p>
  </w:endnote>
  <w:endnote w:type="continuationSeparator" w:id="0">
    <w:p w14:paraId="4481ECDE" w14:textId="77777777" w:rsidR="005C2DB9" w:rsidRDefault="005C2DB9" w:rsidP="001E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4943122"/>
      <w:docPartObj>
        <w:docPartGallery w:val="Page Numbers (Bottom of Page)"/>
        <w:docPartUnique/>
      </w:docPartObj>
    </w:sdtPr>
    <w:sdtEndPr/>
    <w:sdtContent>
      <w:p w14:paraId="10215B25" w14:textId="3F1EFABA" w:rsidR="004E20DA" w:rsidRDefault="004E20DA">
        <w:pPr>
          <w:pStyle w:val="AltBilgi"/>
          <w:jc w:val="center"/>
        </w:pPr>
        <w:r>
          <w:fldChar w:fldCharType="begin"/>
        </w:r>
        <w:r>
          <w:instrText>PAGE   \* MERGEFORMAT</w:instrText>
        </w:r>
        <w:r>
          <w:fldChar w:fldCharType="separate"/>
        </w:r>
        <w:r w:rsidR="00264478">
          <w:rPr>
            <w:noProof/>
          </w:rPr>
          <w:t>7</w:t>
        </w:r>
        <w:r>
          <w:fldChar w:fldCharType="end"/>
        </w:r>
      </w:p>
    </w:sdtContent>
  </w:sdt>
  <w:p w14:paraId="6AB24765" w14:textId="77777777" w:rsidR="004E20DA" w:rsidRDefault="004E20D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62CEB" w14:textId="77777777" w:rsidR="005C2DB9" w:rsidRDefault="005C2DB9" w:rsidP="001E0567">
      <w:pPr>
        <w:spacing w:after="0" w:line="240" w:lineRule="auto"/>
      </w:pPr>
      <w:r>
        <w:separator/>
      </w:r>
    </w:p>
  </w:footnote>
  <w:footnote w:type="continuationSeparator" w:id="0">
    <w:p w14:paraId="59809AFD" w14:textId="77777777" w:rsidR="005C2DB9" w:rsidRDefault="005C2DB9" w:rsidP="001E05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E06"/>
    <w:multiLevelType w:val="hybridMultilevel"/>
    <w:tmpl w:val="277E5F76"/>
    <w:lvl w:ilvl="0" w:tplc="70783FAC">
      <w:start w:val="1"/>
      <w:numFmt w:val="decimal"/>
      <w:lvlText w:val="(%1)"/>
      <w:lvlJc w:val="left"/>
      <w:pPr>
        <w:ind w:left="795" w:hanging="43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57D6424"/>
    <w:multiLevelType w:val="hybridMultilevel"/>
    <w:tmpl w:val="0E9CD3DA"/>
    <w:lvl w:ilvl="0" w:tplc="F6247836">
      <w:start w:val="1"/>
      <w:numFmt w:val="decimal"/>
      <w:lvlText w:val="(%1)"/>
      <w:lvlJc w:val="left"/>
      <w:pPr>
        <w:ind w:left="930" w:hanging="375"/>
      </w:pPr>
      <w:rPr>
        <w:rFonts w:hint="default"/>
      </w:rPr>
    </w:lvl>
    <w:lvl w:ilvl="1" w:tplc="041F0019" w:tentative="1">
      <w:start w:val="1"/>
      <w:numFmt w:val="lowerLetter"/>
      <w:lvlText w:val="%2."/>
      <w:lvlJc w:val="left"/>
      <w:pPr>
        <w:ind w:left="1635" w:hanging="360"/>
      </w:pPr>
    </w:lvl>
    <w:lvl w:ilvl="2" w:tplc="041F001B" w:tentative="1">
      <w:start w:val="1"/>
      <w:numFmt w:val="lowerRoman"/>
      <w:lvlText w:val="%3."/>
      <w:lvlJc w:val="right"/>
      <w:pPr>
        <w:ind w:left="2355" w:hanging="180"/>
      </w:pPr>
    </w:lvl>
    <w:lvl w:ilvl="3" w:tplc="041F000F" w:tentative="1">
      <w:start w:val="1"/>
      <w:numFmt w:val="decimal"/>
      <w:lvlText w:val="%4."/>
      <w:lvlJc w:val="left"/>
      <w:pPr>
        <w:ind w:left="3075" w:hanging="360"/>
      </w:pPr>
    </w:lvl>
    <w:lvl w:ilvl="4" w:tplc="041F0019" w:tentative="1">
      <w:start w:val="1"/>
      <w:numFmt w:val="lowerLetter"/>
      <w:lvlText w:val="%5."/>
      <w:lvlJc w:val="left"/>
      <w:pPr>
        <w:ind w:left="3795" w:hanging="360"/>
      </w:pPr>
    </w:lvl>
    <w:lvl w:ilvl="5" w:tplc="041F001B" w:tentative="1">
      <w:start w:val="1"/>
      <w:numFmt w:val="lowerRoman"/>
      <w:lvlText w:val="%6."/>
      <w:lvlJc w:val="right"/>
      <w:pPr>
        <w:ind w:left="4515" w:hanging="180"/>
      </w:pPr>
    </w:lvl>
    <w:lvl w:ilvl="6" w:tplc="041F000F" w:tentative="1">
      <w:start w:val="1"/>
      <w:numFmt w:val="decimal"/>
      <w:lvlText w:val="%7."/>
      <w:lvlJc w:val="left"/>
      <w:pPr>
        <w:ind w:left="5235" w:hanging="360"/>
      </w:pPr>
    </w:lvl>
    <w:lvl w:ilvl="7" w:tplc="041F0019" w:tentative="1">
      <w:start w:val="1"/>
      <w:numFmt w:val="lowerLetter"/>
      <w:lvlText w:val="%8."/>
      <w:lvlJc w:val="left"/>
      <w:pPr>
        <w:ind w:left="5955" w:hanging="360"/>
      </w:pPr>
    </w:lvl>
    <w:lvl w:ilvl="8" w:tplc="041F001B" w:tentative="1">
      <w:start w:val="1"/>
      <w:numFmt w:val="lowerRoman"/>
      <w:lvlText w:val="%9."/>
      <w:lvlJc w:val="right"/>
      <w:pPr>
        <w:ind w:left="6675" w:hanging="180"/>
      </w:pPr>
    </w:lvl>
  </w:abstractNum>
  <w:abstractNum w:abstractNumId="2" w15:restartNumberingAfterBreak="0">
    <w:nsid w:val="36285448"/>
    <w:multiLevelType w:val="hybridMultilevel"/>
    <w:tmpl w:val="9BDCCB1E"/>
    <w:lvl w:ilvl="0" w:tplc="F0D849F4">
      <w:start w:val="1"/>
      <w:numFmt w:val="decimal"/>
      <w:lvlText w:val="(%1)"/>
      <w:lvlJc w:val="left"/>
      <w:pPr>
        <w:ind w:left="768" w:hanging="4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B300C7E"/>
    <w:multiLevelType w:val="hybridMultilevel"/>
    <w:tmpl w:val="B5D4365E"/>
    <w:lvl w:ilvl="0" w:tplc="7D0A7B96">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FE26794"/>
    <w:multiLevelType w:val="hybridMultilevel"/>
    <w:tmpl w:val="AE4C485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21631944">
    <w:abstractNumId w:val="3"/>
  </w:num>
  <w:num w:numId="2" w16cid:durableId="1700857662">
    <w:abstractNumId w:val="4"/>
  </w:num>
  <w:num w:numId="3" w16cid:durableId="1931697199">
    <w:abstractNumId w:val="0"/>
  </w:num>
  <w:num w:numId="4" w16cid:durableId="1615207196">
    <w:abstractNumId w:val="2"/>
  </w:num>
  <w:num w:numId="5" w16cid:durableId="241642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FBA"/>
    <w:rsid w:val="000012C5"/>
    <w:rsid w:val="000013B4"/>
    <w:rsid w:val="00001E56"/>
    <w:rsid w:val="00003C70"/>
    <w:rsid w:val="000040A4"/>
    <w:rsid w:val="0000489B"/>
    <w:rsid w:val="000054E8"/>
    <w:rsid w:val="00006041"/>
    <w:rsid w:val="00007BED"/>
    <w:rsid w:val="000120FF"/>
    <w:rsid w:val="000125D0"/>
    <w:rsid w:val="00012EAD"/>
    <w:rsid w:val="0001318F"/>
    <w:rsid w:val="00013238"/>
    <w:rsid w:val="00013402"/>
    <w:rsid w:val="00014357"/>
    <w:rsid w:val="00015D0F"/>
    <w:rsid w:val="00016E2F"/>
    <w:rsid w:val="000172A5"/>
    <w:rsid w:val="00017436"/>
    <w:rsid w:val="00017785"/>
    <w:rsid w:val="00017F1A"/>
    <w:rsid w:val="00021420"/>
    <w:rsid w:val="000217A5"/>
    <w:rsid w:val="00024D6D"/>
    <w:rsid w:val="000253B9"/>
    <w:rsid w:val="00025548"/>
    <w:rsid w:val="0002569E"/>
    <w:rsid w:val="00026B46"/>
    <w:rsid w:val="00026B92"/>
    <w:rsid w:val="000305F1"/>
    <w:rsid w:val="0003088B"/>
    <w:rsid w:val="00030FFE"/>
    <w:rsid w:val="000310EA"/>
    <w:rsid w:val="00033C1D"/>
    <w:rsid w:val="00034EDD"/>
    <w:rsid w:val="00035665"/>
    <w:rsid w:val="00036507"/>
    <w:rsid w:val="0003689C"/>
    <w:rsid w:val="00036A4F"/>
    <w:rsid w:val="00037443"/>
    <w:rsid w:val="000376D7"/>
    <w:rsid w:val="000400B0"/>
    <w:rsid w:val="00040BDC"/>
    <w:rsid w:val="00041E6A"/>
    <w:rsid w:val="00042551"/>
    <w:rsid w:val="00042C0F"/>
    <w:rsid w:val="00043F8D"/>
    <w:rsid w:val="0004428A"/>
    <w:rsid w:val="00044325"/>
    <w:rsid w:val="00045ADD"/>
    <w:rsid w:val="00046324"/>
    <w:rsid w:val="00046B1C"/>
    <w:rsid w:val="00047546"/>
    <w:rsid w:val="000479E6"/>
    <w:rsid w:val="00051D6C"/>
    <w:rsid w:val="00053365"/>
    <w:rsid w:val="000534CD"/>
    <w:rsid w:val="00053D7C"/>
    <w:rsid w:val="00055CA3"/>
    <w:rsid w:val="00055D22"/>
    <w:rsid w:val="00061095"/>
    <w:rsid w:val="00062DED"/>
    <w:rsid w:val="00063E70"/>
    <w:rsid w:val="0006652E"/>
    <w:rsid w:val="00067D0C"/>
    <w:rsid w:val="0007194E"/>
    <w:rsid w:val="00071AEE"/>
    <w:rsid w:val="00071CC4"/>
    <w:rsid w:val="00072706"/>
    <w:rsid w:val="00073D00"/>
    <w:rsid w:val="00075735"/>
    <w:rsid w:val="00076F84"/>
    <w:rsid w:val="000809FF"/>
    <w:rsid w:val="0008313F"/>
    <w:rsid w:val="00083BE0"/>
    <w:rsid w:val="0008408B"/>
    <w:rsid w:val="000846AB"/>
    <w:rsid w:val="00085169"/>
    <w:rsid w:val="00085547"/>
    <w:rsid w:val="000871ED"/>
    <w:rsid w:val="000907F5"/>
    <w:rsid w:val="00090FD3"/>
    <w:rsid w:val="000912CF"/>
    <w:rsid w:val="00093CEE"/>
    <w:rsid w:val="00094365"/>
    <w:rsid w:val="000971BA"/>
    <w:rsid w:val="000A047A"/>
    <w:rsid w:val="000A0843"/>
    <w:rsid w:val="000A295B"/>
    <w:rsid w:val="000A2B82"/>
    <w:rsid w:val="000A2B99"/>
    <w:rsid w:val="000A4B12"/>
    <w:rsid w:val="000A5896"/>
    <w:rsid w:val="000A6149"/>
    <w:rsid w:val="000A6F71"/>
    <w:rsid w:val="000B1CF5"/>
    <w:rsid w:val="000B4923"/>
    <w:rsid w:val="000B5118"/>
    <w:rsid w:val="000B5BC6"/>
    <w:rsid w:val="000B5EDE"/>
    <w:rsid w:val="000C0707"/>
    <w:rsid w:val="000C1160"/>
    <w:rsid w:val="000C2ED1"/>
    <w:rsid w:val="000C388C"/>
    <w:rsid w:val="000C38C4"/>
    <w:rsid w:val="000C3CBB"/>
    <w:rsid w:val="000C4689"/>
    <w:rsid w:val="000C4707"/>
    <w:rsid w:val="000C49B9"/>
    <w:rsid w:val="000C55FA"/>
    <w:rsid w:val="000C7232"/>
    <w:rsid w:val="000D16CF"/>
    <w:rsid w:val="000D1A06"/>
    <w:rsid w:val="000D32AD"/>
    <w:rsid w:val="000D71CA"/>
    <w:rsid w:val="000D7D75"/>
    <w:rsid w:val="000E04BE"/>
    <w:rsid w:val="000E125E"/>
    <w:rsid w:val="000E19B8"/>
    <w:rsid w:val="000E1B15"/>
    <w:rsid w:val="000E243B"/>
    <w:rsid w:val="000E282B"/>
    <w:rsid w:val="000E3DC1"/>
    <w:rsid w:val="000E3ECD"/>
    <w:rsid w:val="000E57FD"/>
    <w:rsid w:val="000E602B"/>
    <w:rsid w:val="000E6E63"/>
    <w:rsid w:val="000E78C8"/>
    <w:rsid w:val="000F0ABB"/>
    <w:rsid w:val="000F2861"/>
    <w:rsid w:val="000F395B"/>
    <w:rsid w:val="000F3D64"/>
    <w:rsid w:val="000F5D9E"/>
    <w:rsid w:val="000F6761"/>
    <w:rsid w:val="00100EEB"/>
    <w:rsid w:val="00101600"/>
    <w:rsid w:val="001047E5"/>
    <w:rsid w:val="00105C44"/>
    <w:rsid w:val="0010794C"/>
    <w:rsid w:val="00111962"/>
    <w:rsid w:val="00112292"/>
    <w:rsid w:val="00112F42"/>
    <w:rsid w:val="00114626"/>
    <w:rsid w:val="0011798E"/>
    <w:rsid w:val="00120632"/>
    <w:rsid w:val="001206C0"/>
    <w:rsid w:val="001234FA"/>
    <w:rsid w:val="001245DB"/>
    <w:rsid w:val="00125C85"/>
    <w:rsid w:val="00125F9E"/>
    <w:rsid w:val="001260B6"/>
    <w:rsid w:val="00126E1A"/>
    <w:rsid w:val="001276E2"/>
    <w:rsid w:val="00131B25"/>
    <w:rsid w:val="00131FB0"/>
    <w:rsid w:val="00134882"/>
    <w:rsid w:val="00136052"/>
    <w:rsid w:val="001365EB"/>
    <w:rsid w:val="00140818"/>
    <w:rsid w:val="001440B5"/>
    <w:rsid w:val="00144273"/>
    <w:rsid w:val="001446D5"/>
    <w:rsid w:val="00144CFF"/>
    <w:rsid w:val="001459D5"/>
    <w:rsid w:val="00146671"/>
    <w:rsid w:val="001468C8"/>
    <w:rsid w:val="00146F04"/>
    <w:rsid w:val="00150DAC"/>
    <w:rsid w:val="00151917"/>
    <w:rsid w:val="00155894"/>
    <w:rsid w:val="00155A7C"/>
    <w:rsid w:val="00156A97"/>
    <w:rsid w:val="0016044E"/>
    <w:rsid w:val="00160647"/>
    <w:rsid w:val="00160C27"/>
    <w:rsid w:val="00162D91"/>
    <w:rsid w:val="00165300"/>
    <w:rsid w:val="001719C2"/>
    <w:rsid w:val="00171B54"/>
    <w:rsid w:val="0017200E"/>
    <w:rsid w:val="00172A88"/>
    <w:rsid w:val="0017338D"/>
    <w:rsid w:val="0017344E"/>
    <w:rsid w:val="00173D1F"/>
    <w:rsid w:val="001740DA"/>
    <w:rsid w:val="00174931"/>
    <w:rsid w:val="00174A6B"/>
    <w:rsid w:val="00175C39"/>
    <w:rsid w:val="0017665B"/>
    <w:rsid w:val="001768DE"/>
    <w:rsid w:val="001823E1"/>
    <w:rsid w:val="001826CD"/>
    <w:rsid w:val="0018454C"/>
    <w:rsid w:val="0018472F"/>
    <w:rsid w:val="00186EB2"/>
    <w:rsid w:val="00187531"/>
    <w:rsid w:val="001875D2"/>
    <w:rsid w:val="00187DA1"/>
    <w:rsid w:val="0019125C"/>
    <w:rsid w:val="00191FED"/>
    <w:rsid w:val="001925FD"/>
    <w:rsid w:val="00193FB7"/>
    <w:rsid w:val="00194D50"/>
    <w:rsid w:val="00196627"/>
    <w:rsid w:val="00196B41"/>
    <w:rsid w:val="0019728F"/>
    <w:rsid w:val="001A0816"/>
    <w:rsid w:val="001A10E5"/>
    <w:rsid w:val="001A1BF0"/>
    <w:rsid w:val="001A1C28"/>
    <w:rsid w:val="001A1D4E"/>
    <w:rsid w:val="001A2F5B"/>
    <w:rsid w:val="001A4E50"/>
    <w:rsid w:val="001A552D"/>
    <w:rsid w:val="001A5B16"/>
    <w:rsid w:val="001B33CB"/>
    <w:rsid w:val="001B3F5D"/>
    <w:rsid w:val="001B4005"/>
    <w:rsid w:val="001B4857"/>
    <w:rsid w:val="001B4C34"/>
    <w:rsid w:val="001B5C5A"/>
    <w:rsid w:val="001B73B2"/>
    <w:rsid w:val="001B7F3F"/>
    <w:rsid w:val="001C040B"/>
    <w:rsid w:val="001C133E"/>
    <w:rsid w:val="001C17AF"/>
    <w:rsid w:val="001C23F2"/>
    <w:rsid w:val="001C3B54"/>
    <w:rsid w:val="001C41AF"/>
    <w:rsid w:val="001C5F05"/>
    <w:rsid w:val="001C64FB"/>
    <w:rsid w:val="001C74BE"/>
    <w:rsid w:val="001C794D"/>
    <w:rsid w:val="001D187F"/>
    <w:rsid w:val="001D2D0C"/>
    <w:rsid w:val="001D3B07"/>
    <w:rsid w:val="001D4185"/>
    <w:rsid w:val="001D5B12"/>
    <w:rsid w:val="001D7150"/>
    <w:rsid w:val="001E0567"/>
    <w:rsid w:val="001E12D4"/>
    <w:rsid w:val="001E25A6"/>
    <w:rsid w:val="001E2C20"/>
    <w:rsid w:val="001E35D7"/>
    <w:rsid w:val="001E4775"/>
    <w:rsid w:val="001E561E"/>
    <w:rsid w:val="001E57DA"/>
    <w:rsid w:val="001F01B2"/>
    <w:rsid w:val="001F0268"/>
    <w:rsid w:val="001F3519"/>
    <w:rsid w:val="001F705A"/>
    <w:rsid w:val="001F763F"/>
    <w:rsid w:val="00200400"/>
    <w:rsid w:val="00200F0E"/>
    <w:rsid w:val="002074B8"/>
    <w:rsid w:val="002120B4"/>
    <w:rsid w:val="002126AE"/>
    <w:rsid w:val="002145AB"/>
    <w:rsid w:val="002161D2"/>
    <w:rsid w:val="002161E9"/>
    <w:rsid w:val="002171F8"/>
    <w:rsid w:val="00222CF6"/>
    <w:rsid w:val="0022473A"/>
    <w:rsid w:val="00224CDB"/>
    <w:rsid w:val="00224D6D"/>
    <w:rsid w:val="00225383"/>
    <w:rsid w:val="00225647"/>
    <w:rsid w:val="00225B11"/>
    <w:rsid w:val="0022734E"/>
    <w:rsid w:val="0023152B"/>
    <w:rsid w:val="00232381"/>
    <w:rsid w:val="00234691"/>
    <w:rsid w:val="00236CF2"/>
    <w:rsid w:val="00240B50"/>
    <w:rsid w:val="002411DF"/>
    <w:rsid w:val="00241C2D"/>
    <w:rsid w:val="002421C1"/>
    <w:rsid w:val="0024229D"/>
    <w:rsid w:val="00242CB4"/>
    <w:rsid w:val="002433CE"/>
    <w:rsid w:val="00243F26"/>
    <w:rsid w:val="00245702"/>
    <w:rsid w:val="00246123"/>
    <w:rsid w:val="0024747D"/>
    <w:rsid w:val="00250FA2"/>
    <w:rsid w:val="002514A4"/>
    <w:rsid w:val="00254E28"/>
    <w:rsid w:val="0025799C"/>
    <w:rsid w:val="00260DD2"/>
    <w:rsid w:val="00263FB2"/>
    <w:rsid w:val="00264478"/>
    <w:rsid w:val="002760E0"/>
    <w:rsid w:val="00276880"/>
    <w:rsid w:val="00281ABA"/>
    <w:rsid w:val="0028201F"/>
    <w:rsid w:val="00282497"/>
    <w:rsid w:val="00284EAA"/>
    <w:rsid w:val="00284F60"/>
    <w:rsid w:val="002852F1"/>
    <w:rsid w:val="00285D58"/>
    <w:rsid w:val="00285F43"/>
    <w:rsid w:val="00286A84"/>
    <w:rsid w:val="00287007"/>
    <w:rsid w:val="00287253"/>
    <w:rsid w:val="00287C26"/>
    <w:rsid w:val="002913BC"/>
    <w:rsid w:val="0029157C"/>
    <w:rsid w:val="00291BDA"/>
    <w:rsid w:val="00291C60"/>
    <w:rsid w:val="0029218D"/>
    <w:rsid w:val="002921BA"/>
    <w:rsid w:val="00293DC2"/>
    <w:rsid w:val="00294078"/>
    <w:rsid w:val="00295FEC"/>
    <w:rsid w:val="00296532"/>
    <w:rsid w:val="00296F7B"/>
    <w:rsid w:val="00297EFA"/>
    <w:rsid w:val="002A113E"/>
    <w:rsid w:val="002A1A7C"/>
    <w:rsid w:val="002A3A8F"/>
    <w:rsid w:val="002A5E62"/>
    <w:rsid w:val="002A7FA0"/>
    <w:rsid w:val="002B10DF"/>
    <w:rsid w:val="002B24D2"/>
    <w:rsid w:val="002B2EAC"/>
    <w:rsid w:val="002B4AC1"/>
    <w:rsid w:val="002B6B90"/>
    <w:rsid w:val="002C0532"/>
    <w:rsid w:val="002C0CC6"/>
    <w:rsid w:val="002C1F84"/>
    <w:rsid w:val="002C3763"/>
    <w:rsid w:val="002C3C4D"/>
    <w:rsid w:val="002C3D45"/>
    <w:rsid w:val="002C467F"/>
    <w:rsid w:val="002C7179"/>
    <w:rsid w:val="002C7A6D"/>
    <w:rsid w:val="002D0AF5"/>
    <w:rsid w:val="002D10AC"/>
    <w:rsid w:val="002D14A7"/>
    <w:rsid w:val="002D2EEB"/>
    <w:rsid w:val="002D3B28"/>
    <w:rsid w:val="002D4BD9"/>
    <w:rsid w:val="002D6713"/>
    <w:rsid w:val="002D68DB"/>
    <w:rsid w:val="002D6E1C"/>
    <w:rsid w:val="002D6F5B"/>
    <w:rsid w:val="002D7076"/>
    <w:rsid w:val="002D7784"/>
    <w:rsid w:val="002E34BA"/>
    <w:rsid w:val="002E46CD"/>
    <w:rsid w:val="002F0E05"/>
    <w:rsid w:val="002F3E47"/>
    <w:rsid w:val="002F402A"/>
    <w:rsid w:val="002F4311"/>
    <w:rsid w:val="002F51ED"/>
    <w:rsid w:val="002F55EB"/>
    <w:rsid w:val="002F6791"/>
    <w:rsid w:val="002F78A2"/>
    <w:rsid w:val="00300188"/>
    <w:rsid w:val="0030052E"/>
    <w:rsid w:val="00301937"/>
    <w:rsid w:val="0030230D"/>
    <w:rsid w:val="00307744"/>
    <w:rsid w:val="00307F5B"/>
    <w:rsid w:val="003108C7"/>
    <w:rsid w:val="00311E80"/>
    <w:rsid w:val="0031332D"/>
    <w:rsid w:val="00314F30"/>
    <w:rsid w:val="00315F50"/>
    <w:rsid w:val="003163FD"/>
    <w:rsid w:val="00316A58"/>
    <w:rsid w:val="00316DEA"/>
    <w:rsid w:val="003170D6"/>
    <w:rsid w:val="00322017"/>
    <w:rsid w:val="00322BB9"/>
    <w:rsid w:val="00331724"/>
    <w:rsid w:val="00333C37"/>
    <w:rsid w:val="0033429B"/>
    <w:rsid w:val="0033712F"/>
    <w:rsid w:val="00337502"/>
    <w:rsid w:val="00337FD8"/>
    <w:rsid w:val="00340243"/>
    <w:rsid w:val="00342500"/>
    <w:rsid w:val="00342D41"/>
    <w:rsid w:val="00347562"/>
    <w:rsid w:val="00347A9E"/>
    <w:rsid w:val="00347CE0"/>
    <w:rsid w:val="0035015A"/>
    <w:rsid w:val="003511A5"/>
    <w:rsid w:val="00351C5E"/>
    <w:rsid w:val="00351F04"/>
    <w:rsid w:val="00352B56"/>
    <w:rsid w:val="003530CE"/>
    <w:rsid w:val="00360D76"/>
    <w:rsid w:val="003618AB"/>
    <w:rsid w:val="0036439D"/>
    <w:rsid w:val="0036550F"/>
    <w:rsid w:val="00370369"/>
    <w:rsid w:val="00372165"/>
    <w:rsid w:val="00373680"/>
    <w:rsid w:val="00373BB2"/>
    <w:rsid w:val="00373D18"/>
    <w:rsid w:val="0037614D"/>
    <w:rsid w:val="00376383"/>
    <w:rsid w:val="003824D7"/>
    <w:rsid w:val="00383C2B"/>
    <w:rsid w:val="00385CF8"/>
    <w:rsid w:val="00387C2E"/>
    <w:rsid w:val="0039011E"/>
    <w:rsid w:val="00390286"/>
    <w:rsid w:val="0039098D"/>
    <w:rsid w:val="00391575"/>
    <w:rsid w:val="003916A8"/>
    <w:rsid w:val="003923B4"/>
    <w:rsid w:val="0039251A"/>
    <w:rsid w:val="00392DA3"/>
    <w:rsid w:val="00393553"/>
    <w:rsid w:val="003965F8"/>
    <w:rsid w:val="003967CC"/>
    <w:rsid w:val="00396872"/>
    <w:rsid w:val="00396D29"/>
    <w:rsid w:val="003A0A67"/>
    <w:rsid w:val="003A0DA7"/>
    <w:rsid w:val="003A22CF"/>
    <w:rsid w:val="003A26B2"/>
    <w:rsid w:val="003A2C51"/>
    <w:rsid w:val="003A30AF"/>
    <w:rsid w:val="003A447E"/>
    <w:rsid w:val="003A65C8"/>
    <w:rsid w:val="003A6A47"/>
    <w:rsid w:val="003B24D2"/>
    <w:rsid w:val="003B2EC9"/>
    <w:rsid w:val="003B42C5"/>
    <w:rsid w:val="003B454B"/>
    <w:rsid w:val="003C0644"/>
    <w:rsid w:val="003C0B12"/>
    <w:rsid w:val="003C1347"/>
    <w:rsid w:val="003C22E1"/>
    <w:rsid w:val="003C250B"/>
    <w:rsid w:val="003C5271"/>
    <w:rsid w:val="003D1636"/>
    <w:rsid w:val="003D1B21"/>
    <w:rsid w:val="003D51A8"/>
    <w:rsid w:val="003D7E63"/>
    <w:rsid w:val="003E1A88"/>
    <w:rsid w:val="003E3DFB"/>
    <w:rsid w:val="003E431A"/>
    <w:rsid w:val="003E51D9"/>
    <w:rsid w:val="003E57C6"/>
    <w:rsid w:val="003E605B"/>
    <w:rsid w:val="003E671E"/>
    <w:rsid w:val="003E7B3D"/>
    <w:rsid w:val="003F047F"/>
    <w:rsid w:val="003F1923"/>
    <w:rsid w:val="003F211B"/>
    <w:rsid w:val="003F24D3"/>
    <w:rsid w:val="003F4025"/>
    <w:rsid w:val="003F4610"/>
    <w:rsid w:val="003F480E"/>
    <w:rsid w:val="003F4F45"/>
    <w:rsid w:val="003F5A46"/>
    <w:rsid w:val="003F60BB"/>
    <w:rsid w:val="003F7174"/>
    <w:rsid w:val="003F776D"/>
    <w:rsid w:val="00404F06"/>
    <w:rsid w:val="00410783"/>
    <w:rsid w:val="00411C7E"/>
    <w:rsid w:val="00412785"/>
    <w:rsid w:val="0041307F"/>
    <w:rsid w:val="00413ECA"/>
    <w:rsid w:val="0041672A"/>
    <w:rsid w:val="004174B3"/>
    <w:rsid w:val="00421A66"/>
    <w:rsid w:val="0042286F"/>
    <w:rsid w:val="00423D47"/>
    <w:rsid w:val="00425579"/>
    <w:rsid w:val="004273F5"/>
    <w:rsid w:val="004301B5"/>
    <w:rsid w:val="00430246"/>
    <w:rsid w:val="0043253A"/>
    <w:rsid w:val="00432BFD"/>
    <w:rsid w:val="004344CF"/>
    <w:rsid w:val="00436085"/>
    <w:rsid w:val="0044265F"/>
    <w:rsid w:val="00445BD5"/>
    <w:rsid w:val="004478D3"/>
    <w:rsid w:val="004503AA"/>
    <w:rsid w:val="00451463"/>
    <w:rsid w:val="004526A6"/>
    <w:rsid w:val="00452B78"/>
    <w:rsid w:val="00453CE3"/>
    <w:rsid w:val="00453F10"/>
    <w:rsid w:val="004541F1"/>
    <w:rsid w:val="00454798"/>
    <w:rsid w:val="00456DCF"/>
    <w:rsid w:val="00457069"/>
    <w:rsid w:val="004570BD"/>
    <w:rsid w:val="00461969"/>
    <w:rsid w:val="00462AB6"/>
    <w:rsid w:val="004632A8"/>
    <w:rsid w:val="00465750"/>
    <w:rsid w:val="004664BA"/>
    <w:rsid w:val="004675F6"/>
    <w:rsid w:val="00467ECB"/>
    <w:rsid w:val="00470357"/>
    <w:rsid w:val="0047041C"/>
    <w:rsid w:val="0047181D"/>
    <w:rsid w:val="004735A3"/>
    <w:rsid w:val="00474F5F"/>
    <w:rsid w:val="004778A9"/>
    <w:rsid w:val="004802A7"/>
    <w:rsid w:val="0048078A"/>
    <w:rsid w:val="00480E95"/>
    <w:rsid w:val="004810B0"/>
    <w:rsid w:val="00481693"/>
    <w:rsid w:val="00481D08"/>
    <w:rsid w:val="00483621"/>
    <w:rsid w:val="00485ACA"/>
    <w:rsid w:val="0049202B"/>
    <w:rsid w:val="00493B87"/>
    <w:rsid w:val="0049476B"/>
    <w:rsid w:val="004950ED"/>
    <w:rsid w:val="00495746"/>
    <w:rsid w:val="00496266"/>
    <w:rsid w:val="0049671D"/>
    <w:rsid w:val="00497A7A"/>
    <w:rsid w:val="004A00F5"/>
    <w:rsid w:val="004A0B1A"/>
    <w:rsid w:val="004A2462"/>
    <w:rsid w:val="004A2989"/>
    <w:rsid w:val="004A3DF6"/>
    <w:rsid w:val="004A5F32"/>
    <w:rsid w:val="004A61D1"/>
    <w:rsid w:val="004B0190"/>
    <w:rsid w:val="004B064B"/>
    <w:rsid w:val="004B0AA2"/>
    <w:rsid w:val="004B3C5E"/>
    <w:rsid w:val="004B3D64"/>
    <w:rsid w:val="004B45EC"/>
    <w:rsid w:val="004B46A7"/>
    <w:rsid w:val="004B46BE"/>
    <w:rsid w:val="004B49A9"/>
    <w:rsid w:val="004B4FC7"/>
    <w:rsid w:val="004B5FC5"/>
    <w:rsid w:val="004B61D9"/>
    <w:rsid w:val="004B6B78"/>
    <w:rsid w:val="004C12FE"/>
    <w:rsid w:val="004C52EB"/>
    <w:rsid w:val="004C64C3"/>
    <w:rsid w:val="004C7AFB"/>
    <w:rsid w:val="004C7EBB"/>
    <w:rsid w:val="004D1358"/>
    <w:rsid w:val="004D345C"/>
    <w:rsid w:val="004D52F0"/>
    <w:rsid w:val="004D6373"/>
    <w:rsid w:val="004D760A"/>
    <w:rsid w:val="004E1167"/>
    <w:rsid w:val="004E20DA"/>
    <w:rsid w:val="004E218E"/>
    <w:rsid w:val="004E2648"/>
    <w:rsid w:val="004E2C7D"/>
    <w:rsid w:val="004E5607"/>
    <w:rsid w:val="004E60D7"/>
    <w:rsid w:val="004F0C8D"/>
    <w:rsid w:val="004F2701"/>
    <w:rsid w:val="004F429F"/>
    <w:rsid w:val="004F48B9"/>
    <w:rsid w:val="00501FCA"/>
    <w:rsid w:val="00504688"/>
    <w:rsid w:val="00504B51"/>
    <w:rsid w:val="00504E18"/>
    <w:rsid w:val="00505827"/>
    <w:rsid w:val="0050641B"/>
    <w:rsid w:val="0050673E"/>
    <w:rsid w:val="00512928"/>
    <w:rsid w:val="00514805"/>
    <w:rsid w:val="005168BA"/>
    <w:rsid w:val="005208DB"/>
    <w:rsid w:val="0052192E"/>
    <w:rsid w:val="00521A08"/>
    <w:rsid w:val="00521B78"/>
    <w:rsid w:val="00521F9C"/>
    <w:rsid w:val="00525A4D"/>
    <w:rsid w:val="00527490"/>
    <w:rsid w:val="00530123"/>
    <w:rsid w:val="005307EC"/>
    <w:rsid w:val="00530BE9"/>
    <w:rsid w:val="00532768"/>
    <w:rsid w:val="00533668"/>
    <w:rsid w:val="00533F5A"/>
    <w:rsid w:val="005368F0"/>
    <w:rsid w:val="005373AE"/>
    <w:rsid w:val="005404F8"/>
    <w:rsid w:val="005412CD"/>
    <w:rsid w:val="00541430"/>
    <w:rsid w:val="0054223A"/>
    <w:rsid w:val="00544176"/>
    <w:rsid w:val="005441F1"/>
    <w:rsid w:val="005449B8"/>
    <w:rsid w:val="00547E25"/>
    <w:rsid w:val="0055197D"/>
    <w:rsid w:val="00553A0F"/>
    <w:rsid w:val="005562BE"/>
    <w:rsid w:val="005607BB"/>
    <w:rsid w:val="005620D0"/>
    <w:rsid w:val="005624B6"/>
    <w:rsid w:val="00564223"/>
    <w:rsid w:val="0056451D"/>
    <w:rsid w:val="00570BAB"/>
    <w:rsid w:val="00570E9C"/>
    <w:rsid w:val="00570FAA"/>
    <w:rsid w:val="00573496"/>
    <w:rsid w:val="00577AED"/>
    <w:rsid w:val="00580A9D"/>
    <w:rsid w:val="00580C40"/>
    <w:rsid w:val="00580D24"/>
    <w:rsid w:val="00581609"/>
    <w:rsid w:val="00583E1E"/>
    <w:rsid w:val="00585E0F"/>
    <w:rsid w:val="0058611D"/>
    <w:rsid w:val="00586817"/>
    <w:rsid w:val="00586C38"/>
    <w:rsid w:val="00586DEC"/>
    <w:rsid w:val="00587BE6"/>
    <w:rsid w:val="00590EF0"/>
    <w:rsid w:val="00592F54"/>
    <w:rsid w:val="00594131"/>
    <w:rsid w:val="00595AEF"/>
    <w:rsid w:val="00596CA2"/>
    <w:rsid w:val="00597013"/>
    <w:rsid w:val="0059724C"/>
    <w:rsid w:val="005973C5"/>
    <w:rsid w:val="00597C0B"/>
    <w:rsid w:val="005A0CD7"/>
    <w:rsid w:val="005A106E"/>
    <w:rsid w:val="005A3056"/>
    <w:rsid w:val="005A42CB"/>
    <w:rsid w:val="005A4A2B"/>
    <w:rsid w:val="005A54EA"/>
    <w:rsid w:val="005A6506"/>
    <w:rsid w:val="005B03BD"/>
    <w:rsid w:val="005B1355"/>
    <w:rsid w:val="005B23BE"/>
    <w:rsid w:val="005B357B"/>
    <w:rsid w:val="005B434A"/>
    <w:rsid w:val="005B4FB6"/>
    <w:rsid w:val="005B59E5"/>
    <w:rsid w:val="005B79E7"/>
    <w:rsid w:val="005C2DB9"/>
    <w:rsid w:val="005C4658"/>
    <w:rsid w:val="005C5AFC"/>
    <w:rsid w:val="005C5F84"/>
    <w:rsid w:val="005C6F0A"/>
    <w:rsid w:val="005C7144"/>
    <w:rsid w:val="005C7677"/>
    <w:rsid w:val="005D042F"/>
    <w:rsid w:val="005D049E"/>
    <w:rsid w:val="005D2547"/>
    <w:rsid w:val="005D279B"/>
    <w:rsid w:val="005D3446"/>
    <w:rsid w:val="005D4743"/>
    <w:rsid w:val="005D48E4"/>
    <w:rsid w:val="005D5D02"/>
    <w:rsid w:val="005D5F7C"/>
    <w:rsid w:val="005D7472"/>
    <w:rsid w:val="005D7753"/>
    <w:rsid w:val="005D7CE1"/>
    <w:rsid w:val="005E0199"/>
    <w:rsid w:val="005E184B"/>
    <w:rsid w:val="005E2A13"/>
    <w:rsid w:val="005E330F"/>
    <w:rsid w:val="005E34C0"/>
    <w:rsid w:val="005E4B74"/>
    <w:rsid w:val="005E4D13"/>
    <w:rsid w:val="005E7EF4"/>
    <w:rsid w:val="005F1F3F"/>
    <w:rsid w:val="005F34D2"/>
    <w:rsid w:val="005F354A"/>
    <w:rsid w:val="005F445D"/>
    <w:rsid w:val="005F49C8"/>
    <w:rsid w:val="005F5B40"/>
    <w:rsid w:val="006021B3"/>
    <w:rsid w:val="0060374D"/>
    <w:rsid w:val="00604F73"/>
    <w:rsid w:val="006059D8"/>
    <w:rsid w:val="006059E9"/>
    <w:rsid w:val="006060B1"/>
    <w:rsid w:val="00607669"/>
    <w:rsid w:val="0061067A"/>
    <w:rsid w:val="0061449F"/>
    <w:rsid w:val="00614A24"/>
    <w:rsid w:val="0061638C"/>
    <w:rsid w:val="006170F6"/>
    <w:rsid w:val="00620452"/>
    <w:rsid w:val="00623807"/>
    <w:rsid w:val="00625CF2"/>
    <w:rsid w:val="0062680E"/>
    <w:rsid w:val="0063289E"/>
    <w:rsid w:val="0063317A"/>
    <w:rsid w:val="00636891"/>
    <w:rsid w:val="00636BCB"/>
    <w:rsid w:val="00637813"/>
    <w:rsid w:val="00642224"/>
    <w:rsid w:val="00644F46"/>
    <w:rsid w:val="00645BF0"/>
    <w:rsid w:val="006501B9"/>
    <w:rsid w:val="00651DFF"/>
    <w:rsid w:val="006520D8"/>
    <w:rsid w:val="00652A6D"/>
    <w:rsid w:val="006548B9"/>
    <w:rsid w:val="00654A24"/>
    <w:rsid w:val="00655756"/>
    <w:rsid w:val="00655A6F"/>
    <w:rsid w:val="00660619"/>
    <w:rsid w:val="00660E54"/>
    <w:rsid w:val="006615D4"/>
    <w:rsid w:val="00661D89"/>
    <w:rsid w:val="00663424"/>
    <w:rsid w:val="00663661"/>
    <w:rsid w:val="00664D4A"/>
    <w:rsid w:val="00664DEE"/>
    <w:rsid w:val="00665AC6"/>
    <w:rsid w:val="00665D9C"/>
    <w:rsid w:val="00666E15"/>
    <w:rsid w:val="00670093"/>
    <w:rsid w:val="00673059"/>
    <w:rsid w:val="00675219"/>
    <w:rsid w:val="00676ABB"/>
    <w:rsid w:val="00677D0C"/>
    <w:rsid w:val="0068166E"/>
    <w:rsid w:val="006825FB"/>
    <w:rsid w:val="0068387F"/>
    <w:rsid w:val="006839F2"/>
    <w:rsid w:val="00684413"/>
    <w:rsid w:val="00684698"/>
    <w:rsid w:val="00685F11"/>
    <w:rsid w:val="006863BA"/>
    <w:rsid w:val="00686D5D"/>
    <w:rsid w:val="006906E9"/>
    <w:rsid w:val="00690845"/>
    <w:rsid w:val="00690B4C"/>
    <w:rsid w:val="00690DEB"/>
    <w:rsid w:val="00691007"/>
    <w:rsid w:val="00691DCD"/>
    <w:rsid w:val="0069390B"/>
    <w:rsid w:val="00695B39"/>
    <w:rsid w:val="006A1FF6"/>
    <w:rsid w:val="006A37C4"/>
    <w:rsid w:val="006A45CD"/>
    <w:rsid w:val="006A6107"/>
    <w:rsid w:val="006A7252"/>
    <w:rsid w:val="006B33CA"/>
    <w:rsid w:val="006B4687"/>
    <w:rsid w:val="006B5399"/>
    <w:rsid w:val="006B7940"/>
    <w:rsid w:val="006C22B1"/>
    <w:rsid w:val="006C2DA9"/>
    <w:rsid w:val="006C3499"/>
    <w:rsid w:val="006C34C1"/>
    <w:rsid w:val="006C40BF"/>
    <w:rsid w:val="006C5272"/>
    <w:rsid w:val="006C640F"/>
    <w:rsid w:val="006C76F6"/>
    <w:rsid w:val="006D0E4D"/>
    <w:rsid w:val="006D1301"/>
    <w:rsid w:val="006D2253"/>
    <w:rsid w:val="006D3E6F"/>
    <w:rsid w:val="006D42C1"/>
    <w:rsid w:val="006D68D9"/>
    <w:rsid w:val="006E0EB6"/>
    <w:rsid w:val="006E0FDC"/>
    <w:rsid w:val="006E1050"/>
    <w:rsid w:val="006E3951"/>
    <w:rsid w:val="006E3B9B"/>
    <w:rsid w:val="006E449E"/>
    <w:rsid w:val="006E462C"/>
    <w:rsid w:val="006E58DB"/>
    <w:rsid w:val="006E7840"/>
    <w:rsid w:val="006F3894"/>
    <w:rsid w:val="006F4791"/>
    <w:rsid w:val="007018A0"/>
    <w:rsid w:val="00703103"/>
    <w:rsid w:val="00706B9D"/>
    <w:rsid w:val="00706DD7"/>
    <w:rsid w:val="007100A5"/>
    <w:rsid w:val="007107D3"/>
    <w:rsid w:val="00710D80"/>
    <w:rsid w:val="00712592"/>
    <w:rsid w:val="007148FE"/>
    <w:rsid w:val="007157AC"/>
    <w:rsid w:val="00717589"/>
    <w:rsid w:val="0072070C"/>
    <w:rsid w:val="00721583"/>
    <w:rsid w:val="00721BF8"/>
    <w:rsid w:val="00723285"/>
    <w:rsid w:val="00724DCF"/>
    <w:rsid w:val="00731C3B"/>
    <w:rsid w:val="007325C4"/>
    <w:rsid w:val="00732DC8"/>
    <w:rsid w:val="00733FDA"/>
    <w:rsid w:val="00734350"/>
    <w:rsid w:val="0073522B"/>
    <w:rsid w:val="007373D5"/>
    <w:rsid w:val="00741FE1"/>
    <w:rsid w:val="007432A4"/>
    <w:rsid w:val="00744322"/>
    <w:rsid w:val="00745231"/>
    <w:rsid w:val="00746100"/>
    <w:rsid w:val="00750B5F"/>
    <w:rsid w:val="007564F3"/>
    <w:rsid w:val="00756E77"/>
    <w:rsid w:val="00757C01"/>
    <w:rsid w:val="0076005C"/>
    <w:rsid w:val="00760F06"/>
    <w:rsid w:val="0076250D"/>
    <w:rsid w:val="00762C23"/>
    <w:rsid w:val="00762E64"/>
    <w:rsid w:val="00763CEC"/>
    <w:rsid w:val="00764048"/>
    <w:rsid w:val="0076719A"/>
    <w:rsid w:val="007677BE"/>
    <w:rsid w:val="00767875"/>
    <w:rsid w:val="00770074"/>
    <w:rsid w:val="0077094D"/>
    <w:rsid w:val="00771094"/>
    <w:rsid w:val="00771782"/>
    <w:rsid w:val="0077197F"/>
    <w:rsid w:val="00771EBE"/>
    <w:rsid w:val="007736DA"/>
    <w:rsid w:val="007747A9"/>
    <w:rsid w:val="00774AA6"/>
    <w:rsid w:val="00776108"/>
    <w:rsid w:val="00776E97"/>
    <w:rsid w:val="00777451"/>
    <w:rsid w:val="00781662"/>
    <w:rsid w:val="007861A3"/>
    <w:rsid w:val="00790646"/>
    <w:rsid w:val="00792938"/>
    <w:rsid w:val="00792DB2"/>
    <w:rsid w:val="007932B9"/>
    <w:rsid w:val="007945A6"/>
    <w:rsid w:val="00794980"/>
    <w:rsid w:val="0079639A"/>
    <w:rsid w:val="007A264C"/>
    <w:rsid w:val="007A2875"/>
    <w:rsid w:val="007A30BD"/>
    <w:rsid w:val="007A3F31"/>
    <w:rsid w:val="007A43AC"/>
    <w:rsid w:val="007A446A"/>
    <w:rsid w:val="007A4695"/>
    <w:rsid w:val="007A6D83"/>
    <w:rsid w:val="007B0666"/>
    <w:rsid w:val="007B0992"/>
    <w:rsid w:val="007B1853"/>
    <w:rsid w:val="007B1872"/>
    <w:rsid w:val="007B44F1"/>
    <w:rsid w:val="007B5503"/>
    <w:rsid w:val="007B6FAF"/>
    <w:rsid w:val="007C000B"/>
    <w:rsid w:val="007C6B8C"/>
    <w:rsid w:val="007D0DAB"/>
    <w:rsid w:val="007D0EFB"/>
    <w:rsid w:val="007D18E9"/>
    <w:rsid w:val="007D202D"/>
    <w:rsid w:val="007D27D7"/>
    <w:rsid w:val="007D4793"/>
    <w:rsid w:val="007D4E63"/>
    <w:rsid w:val="007D6258"/>
    <w:rsid w:val="007D6704"/>
    <w:rsid w:val="007E0000"/>
    <w:rsid w:val="007E0F98"/>
    <w:rsid w:val="007E21D3"/>
    <w:rsid w:val="007E284A"/>
    <w:rsid w:val="007E56CE"/>
    <w:rsid w:val="007E7BD6"/>
    <w:rsid w:val="007F1FC5"/>
    <w:rsid w:val="007F2291"/>
    <w:rsid w:val="007F2D55"/>
    <w:rsid w:val="007F3849"/>
    <w:rsid w:val="007F490B"/>
    <w:rsid w:val="007F5C97"/>
    <w:rsid w:val="007F60D0"/>
    <w:rsid w:val="007F64B1"/>
    <w:rsid w:val="00800735"/>
    <w:rsid w:val="00801E30"/>
    <w:rsid w:val="00802985"/>
    <w:rsid w:val="00803C0D"/>
    <w:rsid w:val="00804EF4"/>
    <w:rsid w:val="00805A74"/>
    <w:rsid w:val="00805E05"/>
    <w:rsid w:val="00806980"/>
    <w:rsid w:val="00811140"/>
    <w:rsid w:val="00812A49"/>
    <w:rsid w:val="0081525E"/>
    <w:rsid w:val="0081736E"/>
    <w:rsid w:val="00817FC4"/>
    <w:rsid w:val="008208B4"/>
    <w:rsid w:val="00821FE5"/>
    <w:rsid w:val="00823D25"/>
    <w:rsid w:val="00823E69"/>
    <w:rsid w:val="008241B9"/>
    <w:rsid w:val="0082458B"/>
    <w:rsid w:val="0082595C"/>
    <w:rsid w:val="00827AEE"/>
    <w:rsid w:val="00827E76"/>
    <w:rsid w:val="00832350"/>
    <w:rsid w:val="008328EC"/>
    <w:rsid w:val="008341AE"/>
    <w:rsid w:val="008404A2"/>
    <w:rsid w:val="00840572"/>
    <w:rsid w:val="0084077C"/>
    <w:rsid w:val="0084078F"/>
    <w:rsid w:val="008413D6"/>
    <w:rsid w:val="00841B26"/>
    <w:rsid w:val="0084437B"/>
    <w:rsid w:val="008451B7"/>
    <w:rsid w:val="0085042D"/>
    <w:rsid w:val="00850F56"/>
    <w:rsid w:val="00851C69"/>
    <w:rsid w:val="00851FE8"/>
    <w:rsid w:val="00852BC9"/>
    <w:rsid w:val="008530C7"/>
    <w:rsid w:val="00854482"/>
    <w:rsid w:val="00854ED4"/>
    <w:rsid w:val="008569D5"/>
    <w:rsid w:val="00857C94"/>
    <w:rsid w:val="008605AA"/>
    <w:rsid w:val="00861DD1"/>
    <w:rsid w:val="00862048"/>
    <w:rsid w:val="00864E71"/>
    <w:rsid w:val="00865549"/>
    <w:rsid w:val="00866723"/>
    <w:rsid w:val="00870768"/>
    <w:rsid w:val="00872AB5"/>
    <w:rsid w:val="00874EF1"/>
    <w:rsid w:val="008760C5"/>
    <w:rsid w:val="008761F2"/>
    <w:rsid w:val="008776A9"/>
    <w:rsid w:val="00877D4C"/>
    <w:rsid w:val="00880499"/>
    <w:rsid w:val="00881DB1"/>
    <w:rsid w:val="00881DC9"/>
    <w:rsid w:val="00886FA5"/>
    <w:rsid w:val="008913B4"/>
    <w:rsid w:val="008915D0"/>
    <w:rsid w:val="00891A02"/>
    <w:rsid w:val="00892B91"/>
    <w:rsid w:val="008933A0"/>
    <w:rsid w:val="008936E5"/>
    <w:rsid w:val="00894F70"/>
    <w:rsid w:val="00895A4B"/>
    <w:rsid w:val="008A1C64"/>
    <w:rsid w:val="008A1D6D"/>
    <w:rsid w:val="008A2D03"/>
    <w:rsid w:val="008A592F"/>
    <w:rsid w:val="008A6C78"/>
    <w:rsid w:val="008A7925"/>
    <w:rsid w:val="008B1DD0"/>
    <w:rsid w:val="008B1DE3"/>
    <w:rsid w:val="008B29AE"/>
    <w:rsid w:val="008B5D48"/>
    <w:rsid w:val="008B6FD8"/>
    <w:rsid w:val="008B71A4"/>
    <w:rsid w:val="008B7685"/>
    <w:rsid w:val="008B7D3B"/>
    <w:rsid w:val="008B7E72"/>
    <w:rsid w:val="008C2CDA"/>
    <w:rsid w:val="008C46D2"/>
    <w:rsid w:val="008C5840"/>
    <w:rsid w:val="008C6B5A"/>
    <w:rsid w:val="008D06C3"/>
    <w:rsid w:val="008D0F23"/>
    <w:rsid w:val="008D220A"/>
    <w:rsid w:val="008D3479"/>
    <w:rsid w:val="008D3671"/>
    <w:rsid w:val="008D5D24"/>
    <w:rsid w:val="008D678F"/>
    <w:rsid w:val="008D70EE"/>
    <w:rsid w:val="008D7A30"/>
    <w:rsid w:val="008E0043"/>
    <w:rsid w:val="008E10BC"/>
    <w:rsid w:val="008E1E7B"/>
    <w:rsid w:val="008E2ADB"/>
    <w:rsid w:val="008E2F2A"/>
    <w:rsid w:val="008E3475"/>
    <w:rsid w:val="008E4845"/>
    <w:rsid w:val="008E4EAF"/>
    <w:rsid w:val="008E5509"/>
    <w:rsid w:val="008E6D79"/>
    <w:rsid w:val="008E7CD7"/>
    <w:rsid w:val="008E7FED"/>
    <w:rsid w:val="008F0065"/>
    <w:rsid w:val="008F0941"/>
    <w:rsid w:val="008F1361"/>
    <w:rsid w:val="008F13DE"/>
    <w:rsid w:val="008F18F5"/>
    <w:rsid w:val="008F21CA"/>
    <w:rsid w:val="008F27AE"/>
    <w:rsid w:val="008F28B5"/>
    <w:rsid w:val="008F2A91"/>
    <w:rsid w:val="008F2E2B"/>
    <w:rsid w:val="008F3039"/>
    <w:rsid w:val="008F39F3"/>
    <w:rsid w:val="008F6E44"/>
    <w:rsid w:val="0090032D"/>
    <w:rsid w:val="00900417"/>
    <w:rsid w:val="0090063F"/>
    <w:rsid w:val="009008F4"/>
    <w:rsid w:val="00904EFE"/>
    <w:rsid w:val="009065A2"/>
    <w:rsid w:val="00907D67"/>
    <w:rsid w:val="009108D2"/>
    <w:rsid w:val="00912312"/>
    <w:rsid w:val="009135F0"/>
    <w:rsid w:val="00914B37"/>
    <w:rsid w:val="00914D63"/>
    <w:rsid w:val="00915F62"/>
    <w:rsid w:val="00916DEE"/>
    <w:rsid w:val="009204A8"/>
    <w:rsid w:val="009208F2"/>
    <w:rsid w:val="00920E46"/>
    <w:rsid w:val="0092109D"/>
    <w:rsid w:val="00922C71"/>
    <w:rsid w:val="009233E1"/>
    <w:rsid w:val="009239EB"/>
    <w:rsid w:val="0092488E"/>
    <w:rsid w:val="00925630"/>
    <w:rsid w:val="00925ABD"/>
    <w:rsid w:val="0093053D"/>
    <w:rsid w:val="009307C3"/>
    <w:rsid w:val="00930D68"/>
    <w:rsid w:val="0093166B"/>
    <w:rsid w:val="00932BDC"/>
    <w:rsid w:val="0093357C"/>
    <w:rsid w:val="0093473D"/>
    <w:rsid w:val="009356AB"/>
    <w:rsid w:val="00936D83"/>
    <w:rsid w:val="00941187"/>
    <w:rsid w:val="00941654"/>
    <w:rsid w:val="00944FF0"/>
    <w:rsid w:val="00947E89"/>
    <w:rsid w:val="00952B70"/>
    <w:rsid w:val="00953084"/>
    <w:rsid w:val="00954ABF"/>
    <w:rsid w:val="00956845"/>
    <w:rsid w:val="00957240"/>
    <w:rsid w:val="009608CE"/>
    <w:rsid w:val="00960E82"/>
    <w:rsid w:val="00962052"/>
    <w:rsid w:val="00964928"/>
    <w:rsid w:val="00964DE5"/>
    <w:rsid w:val="00965664"/>
    <w:rsid w:val="00965F24"/>
    <w:rsid w:val="00967C9B"/>
    <w:rsid w:val="009708D9"/>
    <w:rsid w:val="00970A49"/>
    <w:rsid w:val="00971C6B"/>
    <w:rsid w:val="0097582E"/>
    <w:rsid w:val="009772C3"/>
    <w:rsid w:val="0098576C"/>
    <w:rsid w:val="00991AF2"/>
    <w:rsid w:val="0099395E"/>
    <w:rsid w:val="00994649"/>
    <w:rsid w:val="00997290"/>
    <w:rsid w:val="0099772A"/>
    <w:rsid w:val="009A03BF"/>
    <w:rsid w:val="009A11DF"/>
    <w:rsid w:val="009A22F7"/>
    <w:rsid w:val="009A36FE"/>
    <w:rsid w:val="009A4EE6"/>
    <w:rsid w:val="009A5CE8"/>
    <w:rsid w:val="009B098D"/>
    <w:rsid w:val="009B1FB6"/>
    <w:rsid w:val="009B3338"/>
    <w:rsid w:val="009B3D09"/>
    <w:rsid w:val="009B4904"/>
    <w:rsid w:val="009B494D"/>
    <w:rsid w:val="009B63C9"/>
    <w:rsid w:val="009B74DD"/>
    <w:rsid w:val="009C0A77"/>
    <w:rsid w:val="009C0EED"/>
    <w:rsid w:val="009C13EE"/>
    <w:rsid w:val="009C3B04"/>
    <w:rsid w:val="009C55DD"/>
    <w:rsid w:val="009C6BF4"/>
    <w:rsid w:val="009C7B8E"/>
    <w:rsid w:val="009D1E7B"/>
    <w:rsid w:val="009D2148"/>
    <w:rsid w:val="009D2183"/>
    <w:rsid w:val="009D28D5"/>
    <w:rsid w:val="009D4311"/>
    <w:rsid w:val="009D49A8"/>
    <w:rsid w:val="009D5875"/>
    <w:rsid w:val="009D6BAB"/>
    <w:rsid w:val="009E0B02"/>
    <w:rsid w:val="009E1847"/>
    <w:rsid w:val="009E2D87"/>
    <w:rsid w:val="009E3163"/>
    <w:rsid w:val="009E3529"/>
    <w:rsid w:val="009F202A"/>
    <w:rsid w:val="009F2C24"/>
    <w:rsid w:val="009F38C3"/>
    <w:rsid w:val="009F3E49"/>
    <w:rsid w:val="009F626B"/>
    <w:rsid w:val="00A00824"/>
    <w:rsid w:val="00A03608"/>
    <w:rsid w:val="00A03B1C"/>
    <w:rsid w:val="00A04835"/>
    <w:rsid w:val="00A109B7"/>
    <w:rsid w:val="00A10F80"/>
    <w:rsid w:val="00A11C97"/>
    <w:rsid w:val="00A16232"/>
    <w:rsid w:val="00A20B05"/>
    <w:rsid w:val="00A21597"/>
    <w:rsid w:val="00A226A4"/>
    <w:rsid w:val="00A23DCB"/>
    <w:rsid w:val="00A25914"/>
    <w:rsid w:val="00A268D7"/>
    <w:rsid w:val="00A26E4D"/>
    <w:rsid w:val="00A26F75"/>
    <w:rsid w:val="00A316C0"/>
    <w:rsid w:val="00A31AC4"/>
    <w:rsid w:val="00A350FF"/>
    <w:rsid w:val="00A3514F"/>
    <w:rsid w:val="00A35593"/>
    <w:rsid w:val="00A411E2"/>
    <w:rsid w:val="00A41D89"/>
    <w:rsid w:val="00A438FD"/>
    <w:rsid w:val="00A451A6"/>
    <w:rsid w:val="00A500B5"/>
    <w:rsid w:val="00A514BA"/>
    <w:rsid w:val="00A529F0"/>
    <w:rsid w:val="00A52AC0"/>
    <w:rsid w:val="00A53BFC"/>
    <w:rsid w:val="00A53C92"/>
    <w:rsid w:val="00A62311"/>
    <w:rsid w:val="00A64E93"/>
    <w:rsid w:val="00A6655E"/>
    <w:rsid w:val="00A7075A"/>
    <w:rsid w:val="00A71415"/>
    <w:rsid w:val="00A743FF"/>
    <w:rsid w:val="00A75B2B"/>
    <w:rsid w:val="00A771BD"/>
    <w:rsid w:val="00A77CA4"/>
    <w:rsid w:val="00A807A3"/>
    <w:rsid w:val="00A81647"/>
    <w:rsid w:val="00A8180B"/>
    <w:rsid w:val="00A90ADE"/>
    <w:rsid w:val="00A91192"/>
    <w:rsid w:val="00A912F8"/>
    <w:rsid w:val="00A96DFD"/>
    <w:rsid w:val="00AA3F7E"/>
    <w:rsid w:val="00AA48A4"/>
    <w:rsid w:val="00AA504A"/>
    <w:rsid w:val="00AA5559"/>
    <w:rsid w:val="00AA62F8"/>
    <w:rsid w:val="00AB11CD"/>
    <w:rsid w:val="00AB160C"/>
    <w:rsid w:val="00AB1A09"/>
    <w:rsid w:val="00AB1CBE"/>
    <w:rsid w:val="00AB1EC1"/>
    <w:rsid w:val="00AB3208"/>
    <w:rsid w:val="00AB3476"/>
    <w:rsid w:val="00AB5E70"/>
    <w:rsid w:val="00AB5EF9"/>
    <w:rsid w:val="00AB6ACB"/>
    <w:rsid w:val="00AC251A"/>
    <w:rsid w:val="00AC3CFF"/>
    <w:rsid w:val="00AC494A"/>
    <w:rsid w:val="00AD20D7"/>
    <w:rsid w:val="00AD2255"/>
    <w:rsid w:val="00AD32F0"/>
    <w:rsid w:val="00AD48FD"/>
    <w:rsid w:val="00AD4E74"/>
    <w:rsid w:val="00AD693C"/>
    <w:rsid w:val="00AD7277"/>
    <w:rsid w:val="00AD7323"/>
    <w:rsid w:val="00AD7558"/>
    <w:rsid w:val="00AD7DBA"/>
    <w:rsid w:val="00AE232B"/>
    <w:rsid w:val="00AE28FA"/>
    <w:rsid w:val="00AE2C68"/>
    <w:rsid w:val="00AE418B"/>
    <w:rsid w:val="00AE4E3A"/>
    <w:rsid w:val="00AE5DA3"/>
    <w:rsid w:val="00AE6A7D"/>
    <w:rsid w:val="00AE7B1B"/>
    <w:rsid w:val="00AE7DE6"/>
    <w:rsid w:val="00AF0FAC"/>
    <w:rsid w:val="00AF1B33"/>
    <w:rsid w:val="00AF1E93"/>
    <w:rsid w:val="00AF2132"/>
    <w:rsid w:val="00AF21C7"/>
    <w:rsid w:val="00AF2E95"/>
    <w:rsid w:val="00AF4A74"/>
    <w:rsid w:val="00AF656C"/>
    <w:rsid w:val="00AF6CF4"/>
    <w:rsid w:val="00AF785E"/>
    <w:rsid w:val="00AF7FF6"/>
    <w:rsid w:val="00B00C73"/>
    <w:rsid w:val="00B028F6"/>
    <w:rsid w:val="00B03575"/>
    <w:rsid w:val="00B03B51"/>
    <w:rsid w:val="00B03B87"/>
    <w:rsid w:val="00B03BE6"/>
    <w:rsid w:val="00B04726"/>
    <w:rsid w:val="00B063E0"/>
    <w:rsid w:val="00B07529"/>
    <w:rsid w:val="00B07DBC"/>
    <w:rsid w:val="00B113E5"/>
    <w:rsid w:val="00B11FC5"/>
    <w:rsid w:val="00B128AD"/>
    <w:rsid w:val="00B12D88"/>
    <w:rsid w:val="00B157B1"/>
    <w:rsid w:val="00B202AD"/>
    <w:rsid w:val="00B211E3"/>
    <w:rsid w:val="00B21979"/>
    <w:rsid w:val="00B21EBD"/>
    <w:rsid w:val="00B226CE"/>
    <w:rsid w:val="00B22F56"/>
    <w:rsid w:val="00B24560"/>
    <w:rsid w:val="00B261BC"/>
    <w:rsid w:val="00B26E9E"/>
    <w:rsid w:val="00B2733C"/>
    <w:rsid w:val="00B27BE2"/>
    <w:rsid w:val="00B30095"/>
    <w:rsid w:val="00B3395C"/>
    <w:rsid w:val="00B36461"/>
    <w:rsid w:val="00B423B4"/>
    <w:rsid w:val="00B42949"/>
    <w:rsid w:val="00B4503A"/>
    <w:rsid w:val="00B4608D"/>
    <w:rsid w:val="00B51432"/>
    <w:rsid w:val="00B52BA6"/>
    <w:rsid w:val="00B55AC8"/>
    <w:rsid w:val="00B565D6"/>
    <w:rsid w:val="00B567A1"/>
    <w:rsid w:val="00B56C74"/>
    <w:rsid w:val="00B57C53"/>
    <w:rsid w:val="00B6261E"/>
    <w:rsid w:val="00B62C2D"/>
    <w:rsid w:val="00B63C99"/>
    <w:rsid w:val="00B63F39"/>
    <w:rsid w:val="00B644D4"/>
    <w:rsid w:val="00B64C9B"/>
    <w:rsid w:val="00B66BDD"/>
    <w:rsid w:val="00B66CFC"/>
    <w:rsid w:val="00B674C7"/>
    <w:rsid w:val="00B71B46"/>
    <w:rsid w:val="00B7290E"/>
    <w:rsid w:val="00B7414E"/>
    <w:rsid w:val="00B754DD"/>
    <w:rsid w:val="00B75AF0"/>
    <w:rsid w:val="00B833A9"/>
    <w:rsid w:val="00B8603B"/>
    <w:rsid w:val="00B86DF3"/>
    <w:rsid w:val="00B86F21"/>
    <w:rsid w:val="00B87197"/>
    <w:rsid w:val="00B9092A"/>
    <w:rsid w:val="00B93587"/>
    <w:rsid w:val="00B94485"/>
    <w:rsid w:val="00B94698"/>
    <w:rsid w:val="00B946A7"/>
    <w:rsid w:val="00B94868"/>
    <w:rsid w:val="00B9549D"/>
    <w:rsid w:val="00B974EB"/>
    <w:rsid w:val="00B97BE4"/>
    <w:rsid w:val="00BA0FEF"/>
    <w:rsid w:val="00BA2E91"/>
    <w:rsid w:val="00BA4A93"/>
    <w:rsid w:val="00BA6533"/>
    <w:rsid w:val="00BB05C2"/>
    <w:rsid w:val="00BB2A53"/>
    <w:rsid w:val="00BB335D"/>
    <w:rsid w:val="00BB443D"/>
    <w:rsid w:val="00BB6500"/>
    <w:rsid w:val="00BC095D"/>
    <w:rsid w:val="00BC1CFB"/>
    <w:rsid w:val="00BC1D5D"/>
    <w:rsid w:val="00BC2A8F"/>
    <w:rsid w:val="00BC39EE"/>
    <w:rsid w:val="00BC3C1C"/>
    <w:rsid w:val="00BC465C"/>
    <w:rsid w:val="00BC4A4C"/>
    <w:rsid w:val="00BC4C58"/>
    <w:rsid w:val="00BC5C32"/>
    <w:rsid w:val="00BC5D0F"/>
    <w:rsid w:val="00BC5D7A"/>
    <w:rsid w:val="00BC6C3C"/>
    <w:rsid w:val="00BD0400"/>
    <w:rsid w:val="00BD055E"/>
    <w:rsid w:val="00BD1684"/>
    <w:rsid w:val="00BD1921"/>
    <w:rsid w:val="00BD19B3"/>
    <w:rsid w:val="00BD54F0"/>
    <w:rsid w:val="00BE05C2"/>
    <w:rsid w:val="00BE13CA"/>
    <w:rsid w:val="00BE16C4"/>
    <w:rsid w:val="00BE17B9"/>
    <w:rsid w:val="00BE2535"/>
    <w:rsid w:val="00BE43DD"/>
    <w:rsid w:val="00BE5A65"/>
    <w:rsid w:val="00BE6395"/>
    <w:rsid w:val="00BE67AE"/>
    <w:rsid w:val="00BE6A67"/>
    <w:rsid w:val="00BE7363"/>
    <w:rsid w:val="00BE7F8E"/>
    <w:rsid w:val="00BF16A0"/>
    <w:rsid w:val="00BF230C"/>
    <w:rsid w:val="00BF2725"/>
    <w:rsid w:val="00BF39F5"/>
    <w:rsid w:val="00BF5313"/>
    <w:rsid w:val="00BF53A9"/>
    <w:rsid w:val="00BF5AEA"/>
    <w:rsid w:val="00BF65E2"/>
    <w:rsid w:val="00BF6895"/>
    <w:rsid w:val="00BF7C3A"/>
    <w:rsid w:val="00C00B3F"/>
    <w:rsid w:val="00C0113B"/>
    <w:rsid w:val="00C01D8E"/>
    <w:rsid w:val="00C06487"/>
    <w:rsid w:val="00C10C1E"/>
    <w:rsid w:val="00C12599"/>
    <w:rsid w:val="00C1276E"/>
    <w:rsid w:val="00C12BEA"/>
    <w:rsid w:val="00C15422"/>
    <w:rsid w:val="00C15B48"/>
    <w:rsid w:val="00C20DEB"/>
    <w:rsid w:val="00C21366"/>
    <w:rsid w:val="00C2142A"/>
    <w:rsid w:val="00C2144C"/>
    <w:rsid w:val="00C2358D"/>
    <w:rsid w:val="00C25DE2"/>
    <w:rsid w:val="00C2788F"/>
    <w:rsid w:val="00C3073C"/>
    <w:rsid w:val="00C30961"/>
    <w:rsid w:val="00C30A70"/>
    <w:rsid w:val="00C31E56"/>
    <w:rsid w:val="00C31E80"/>
    <w:rsid w:val="00C329C1"/>
    <w:rsid w:val="00C335A1"/>
    <w:rsid w:val="00C33BFC"/>
    <w:rsid w:val="00C35837"/>
    <w:rsid w:val="00C36173"/>
    <w:rsid w:val="00C368FB"/>
    <w:rsid w:val="00C376F9"/>
    <w:rsid w:val="00C37918"/>
    <w:rsid w:val="00C40844"/>
    <w:rsid w:val="00C40E72"/>
    <w:rsid w:val="00C43A2A"/>
    <w:rsid w:val="00C44D01"/>
    <w:rsid w:val="00C45667"/>
    <w:rsid w:val="00C45F79"/>
    <w:rsid w:val="00C502E4"/>
    <w:rsid w:val="00C508E1"/>
    <w:rsid w:val="00C50C56"/>
    <w:rsid w:val="00C51F10"/>
    <w:rsid w:val="00C52B1F"/>
    <w:rsid w:val="00C53E09"/>
    <w:rsid w:val="00C542BE"/>
    <w:rsid w:val="00C546FC"/>
    <w:rsid w:val="00C553DF"/>
    <w:rsid w:val="00C557CF"/>
    <w:rsid w:val="00C56BCF"/>
    <w:rsid w:val="00C570ED"/>
    <w:rsid w:val="00C572DE"/>
    <w:rsid w:val="00C61520"/>
    <w:rsid w:val="00C638DA"/>
    <w:rsid w:val="00C63F54"/>
    <w:rsid w:val="00C6519C"/>
    <w:rsid w:val="00C657E3"/>
    <w:rsid w:val="00C70DBC"/>
    <w:rsid w:val="00C70EB6"/>
    <w:rsid w:val="00C74B70"/>
    <w:rsid w:val="00C75685"/>
    <w:rsid w:val="00C758FD"/>
    <w:rsid w:val="00C76B7C"/>
    <w:rsid w:val="00C83724"/>
    <w:rsid w:val="00C839B5"/>
    <w:rsid w:val="00C84643"/>
    <w:rsid w:val="00C84C27"/>
    <w:rsid w:val="00C87E37"/>
    <w:rsid w:val="00C903E4"/>
    <w:rsid w:val="00C9063F"/>
    <w:rsid w:val="00C90CB8"/>
    <w:rsid w:val="00C917C6"/>
    <w:rsid w:val="00C929BD"/>
    <w:rsid w:val="00C9329A"/>
    <w:rsid w:val="00C94DB6"/>
    <w:rsid w:val="00C94E1C"/>
    <w:rsid w:val="00C9638F"/>
    <w:rsid w:val="00C96AC9"/>
    <w:rsid w:val="00C97933"/>
    <w:rsid w:val="00CA0040"/>
    <w:rsid w:val="00CA1C3E"/>
    <w:rsid w:val="00CA4CBC"/>
    <w:rsid w:val="00CA5F84"/>
    <w:rsid w:val="00CA6185"/>
    <w:rsid w:val="00CA7A66"/>
    <w:rsid w:val="00CB117D"/>
    <w:rsid w:val="00CB171F"/>
    <w:rsid w:val="00CB260D"/>
    <w:rsid w:val="00CB3049"/>
    <w:rsid w:val="00CB355E"/>
    <w:rsid w:val="00CB37D1"/>
    <w:rsid w:val="00CB4235"/>
    <w:rsid w:val="00CB5E06"/>
    <w:rsid w:val="00CB636C"/>
    <w:rsid w:val="00CB6A6D"/>
    <w:rsid w:val="00CB6D0F"/>
    <w:rsid w:val="00CB7967"/>
    <w:rsid w:val="00CC049D"/>
    <w:rsid w:val="00CC31CA"/>
    <w:rsid w:val="00CC3A43"/>
    <w:rsid w:val="00CC40B8"/>
    <w:rsid w:val="00CC436B"/>
    <w:rsid w:val="00CC5448"/>
    <w:rsid w:val="00CC643F"/>
    <w:rsid w:val="00CC6F07"/>
    <w:rsid w:val="00CC7383"/>
    <w:rsid w:val="00CD083A"/>
    <w:rsid w:val="00CD204C"/>
    <w:rsid w:val="00CD56F0"/>
    <w:rsid w:val="00CD59E8"/>
    <w:rsid w:val="00CD620E"/>
    <w:rsid w:val="00CD651C"/>
    <w:rsid w:val="00CE0C26"/>
    <w:rsid w:val="00CE0D52"/>
    <w:rsid w:val="00CE2FA5"/>
    <w:rsid w:val="00CE37EA"/>
    <w:rsid w:val="00CE5C71"/>
    <w:rsid w:val="00CE6113"/>
    <w:rsid w:val="00CE6592"/>
    <w:rsid w:val="00CE7A95"/>
    <w:rsid w:val="00CF0EB7"/>
    <w:rsid w:val="00CF22DB"/>
    <w:rsid w:val="00CF4638"/>
    <w:rsid w:val="00CF4F1A"/>
    <w:rsid w:val="00CF58BD"/>
    <w:rsid w:val="00CF592E"/>
    <w:rsid w:val="00CF72DF"/>
    <w:rsid w:val="00CF7F01"/>
    <w:rsid w:val="00D00D2E"/>
    <w:rsid w:val="00D02860"/>
    <w:rsid w:val="00D02BF7"/>
    <w:rsid w:val="00D05580"/>
    <w:rsid w:val="00D104BB"/>
    <w:rsid w:val="00D1091E"/>
    <w:rsid w:val="00D10B17"/>
    <w:rsid w:val="00D11044"/>
    <w:rsid w:val="00D11634"/>
    <w:rsid w:val="00D1234A"/>
    <w:rsid w:val="00D13FC3"/>
    <w:rsid w:val="00D1470F"/>
    <w:rsid w:val="00D14E43"/>
    <w:rsid w:val="00D15744"/>
    <w:rsid w:val="00D163F7"/>
    <w:rsid w:val="00D20ABE"/>
    <w:rsid w:val="00D20FD0"/>
    <w:rsid w:val="00D21B05"/>
    <w:rsid w:val="00D22000"/>
    <w:rsid w:val="00D22D9A"/>
    <w:rsid w:val="00D254D0"/>
    <w:rsid w:val="00D25FAD"/>
    <w:rsid w:val="00D268C6"/>
    <w:rsid w:val="00D27440"/>
    <w:rsid w:val="00D302B1"/>
    <w:rsid w:val="00D33DF5"/>
    <w:rsid w:val="00D35470"/>
    <w:rsid w:val="00D354DD"/>
    <w:rsid w:val="00D3626E"/>
    <w:rsid w:val="00D37B8B"/>
    <w:rsid w:val="00D416EA"/>
    <w:rsid w:val="00D41EDB"/>
    <w:rsid w:val="00D42FDD"/>
    <w:rsid w:val="00D4327D"/>
    <w:rsid w:val="00D43772"/>
    <w:rsid w:val="00D43E47"/>
    <w:rsid w:val="00D43FE9"/>
    <w:rsid w:val="00D45346"/>
    <w:rsid w:val="00D4633C"/>
    <w:rsid w:val="00D504FC"/>
    <w:rsid w:val="00D555F6"/>
    <w:rsid w:val="00D56B6A"/>
    <w:rsid w:val="00D616D6"/>
    <w:rsid w:val="00D6210F"/>
    <w:rsid w:val="00D62119"/>
    <w:rsid w:val="00D622A8"/>
    <w:rsid w:val="00D63538"/>
    <w:rsid w:val="00D665BF"/>
    <w:rsid w:val="00D66F68"/>
    <w:rsid w:val="00D66F94"/>
    <w:rsid w:val="00D67BE2"/>
    <w:rsid w:val="00D723E8"/>
    <w:rsid w:val="00D73BA2"/>
    <w:rsid w:val="00D7592C"/>
    <w:rsid w:val="00D75A4F"/>
    <w:rsid w:val="00D76552"/>
    <w:rsid w:val="00D76571"/>
    <w:rsid w:val="00D76620"/>
    <w:rsid w:val="00D771EC"/>
    <w:rsid w:val="00D801FA"/>
    <w:rsid w:val="00D81FBA"/>
    <w:rsid w:val="00D827E8"/>
    <w:rsid w:val="00D87FD2"/>
    <w:rsid w:val="00D90697"/>
    <w:rsid w:val="00D91B62"/>
    <w:rsid w:val="00D91EFE"/>
    <w:rsid w:val="00D92A50"/>
    <w:rsid w:val="00D9332F"/>
    <w:rsid w:val="00D9381A"/>
    <w:rsid w:val="00D95777"/>
    <w:rsid w:val="00D9633C"/>
    <w:rsid w:val="00D97A3C"/>
    <w:rsid w:val="00DA19FD"/>
    <w:rsid w:val="00DA3160"/>
    <w:rsid w:val="00DA45A5"/>
    <w:rsid w:val="00DA5353"/>
    <w:rsid w:val="00DA670E"/>
    <w:rsid w:val="00DA7E8D"/>
    <w:rsid w:val="00DB0426"/>
    <w:rsid w:val="00DB0637"/>
    <w:rsid w:val="00DB0B61"/>
    <w:rsid w:val="00DB0B6B"/>
    <w:rsid w:val="00DB0F73"/>
    <w:rsid w:val="00DB18AC"/>
    <w:rsid w:val="00DB27C4"/>
    <w:rsid w:val="00DB3AD2"/>
    <w:rsid w:val="00DB421C"/>
    <w:rsid w:val="00DB4EAB"/>
    <w:rsid w:val="00DB620C"/>
    <w:rsid w:val="00DB6F6F"/>
    <w:rsid w:val="00DB7D1D"/>
    <w:rsid w:val="00DC1FB1"/>
    <w:rsid w:val="00DC3D2E"/>
    <w:rsid w:val="00DC50D3"/>
    <w:rsid w:val="00DC6B0B"/>
    <w:rsid w:val="00DC6E4D"/>
    <w:rsid w:val="00DD0460"/>
    <w:rsid w:val="00DD0EFD"/>
    <w:rsid w:val="00DD134D"/>
    <w:rsid w:val="00DD4596"/>
    <w:rsid w:val="00DD56E8"/>
    <w:rsid w:val="00DD64DC"/>
    <w:rsid w:val="00DD7AE2"/>
    <w:rsid w:val="00DE1C6D"/>
    <w:rsid w:val="00DE2939"/>
    <w:rsid w:val="00DE2D1E"/>
    <w:rsid w:val="00DE3A4E"/>
    <w:rsid w:val="00DE4383"/>
    <w:rsid w:val="00DE4BD1"/>
    <w:rsid w:val="00DE4FB8"/>
    <w:rsid w:val="00DE75E5"/>
    <w:rsid w:val="00DF040B"/>
    <w:rsid w:val="00DF201F"/>
    <w:rsid w:val="00DF7905"/>
    <w:rsid w:val="00E00555"/>
    <w:rsid w:val="00E0190B"/>
    <w:rsid w:val="00E02BAB"/>
    <w:rsid w:val="00E0373D"/>
    <w:rsid w:val="00E0771C"/>
    <w:rsid w:val="00E07BAD"/>
    <w:rsid w:val="00E12E92"/>
    <w:rsid w:val="00E13B23"/>
    <w:rsid w:val="00E14576"/>
    <w:rsid w:val="00E145F9"/>
    <w:rsid w:val="00E16873"/>
    <w:rsid w:val="00E20ACB"/>
    <w:rsid w:val="00E22B6D"/>
    <w:rsid w:val="00E22DF6"/>
    <w:rsid w:val="00E23495"/>
    <w:rsid w:val="00E257BC"/>
    <w:rsid w:val="00E26CCA"/>
    <w:rsid w:val="00E27C5E"/>
    <w:rsid w:val="00E301F8"/>
    <w:rsid w:val="00E3117A"/>
    <w:rsid w:val="00E32735"/>
    <w:rsid w:val="00E32F88"/>
    <w:rsid w:val="00E3439C"/>
    <w:rsid w:val="00E34F52"/>
    <w:rsid w:val="00E35174"/>
    <w:rsid w:val="00E36203"/>
    <w:rsid w:val="00E4030E"/>
    <w:rsid w:val="00E41687"/>
    <w:rsid w:val="00E42A14"/>
    <w:rsid w:val="00E4301A"/>
    <w:rsid w:val="00E433EF"/>
    <w:rsid w:val="00E45311"/>
    <w:rsid w:val="00E47841"/>
    <w:rsid w:val="00E51EB7"/>
    <w:rsid w:val="00E526B4"/>
    <w:rsid w:val="00E5500E"/>
    <w:rsid w:val="00E56C5B"/>
    <w:rsid w:val="00E56FAA"/>
    <w:rsid w:val="00E600A2"/>
    <w:rsid w:val="00E646C5"/>
    <w:rsid w:val="00E6487A"/>
    <w:rsid w:val="00E66686"/>
    <w:rsid w:val="00E66706"/>
    <w:rsid w:val="00E676EC"/>
    <w:rsid w:val="00E679D4"/>
    <w:rsid w:val="00E67A95"/>
    <w:rsid w:val="00E67E82"/>
    <w:rsid w:val="00E700CB"/>
    <w:rsid w:val="00E70B4A"/>
    <w:rsid w:val="00E714D7"/>
    <w:rsid w:val="00E7245B"/>
    <w:rsid w:val="00E8298D"/>
    <w:rsid w:val="00E82B76"/>
    <w:rsid w:val="00E82E81"/>
    <w:rsid w:val="00E83F82"/>
    <w:rsid w:val="00E86C8E"/>
    <w:rsid w:val="00E87467"/>
    <w:rsid w:val="00E90D59"/>
    <w:rsid w:val="00E9124D"/>
    <w:rsid w:val="00E91DEF"/>
    <w:rsid w:val="00E92865"/>
    <w:rsid w:val="00E93B89"/>
    <w:rsid w:val="00E94389"/>
    <w:rsid w:val="00E95B0E"/>
    <w:rsid w:val="00E978A2"/>
    <w:rsid w:val="00EA0C4E"/>
    <w:rsid w:val="00EA1F2F"/>
    <w:rsid w:val="00EA25E4"/>
    <w:rsid w:val="00EA2FA5"/>
    <w:rsid w:val="00EA3DFA"/>
    <w:rsid w:val="00EA3E61"/>
    <w:rsid w:val="00EA4A1F"/>
    <w:rsid w:val="00EA4DCF"/>
    <w:rsid w:val="00EA53E8"/>
    <w:rsid w:val="00EA680A"/>
    <w:rsid w:val="00EA7A02"/>
    <w:rsid w:val="00EA7E2A"/>
    <w:rsid w:val="00EB0CD6"/>
    <w:rsid w:val="00EB20EE"/>
    <w:rsid w:val="00EB2589"/>
    <w:rsid w:val="00EB399F"/>
    <w:rsid w:val="00EB610B"/>
    <w:rsid w:val="00EC0E09"/>
    <w:rsid w:val="00EC1E27"/>
    <w:rsid w:val="00EC2BE4"/>
    <w:rsid w:val="00EC2C26"/>
    <w:rsid w:val="00EC3946"/>
    <w:rsid w:val="00EC66DD"/>
    <w:rsid w:val="00EC7549"/>
    <w:rsid w:val="00ED00CF"/>
    <w:rsid w:val="00ED059A"/>
    <w:rsid w:val="00ED15F4"/>
    <w:rsid w:val="00ED2B0B"/>
    <w:rsid w:val="00ED2FCA"/>
    <w:rsid w:val="00ED3481"/>
    <w:rsid w:val="00ED376C"/>
    <w:rsid w:val="00ED428D"/>
    <w:rsid w:val="00ED5CC3"/>
    <w:rsid w:val="00ED6D29"/>
    <w:rsid w:val="00ED7FDE"/>
    <w:rsid w:val="00EE0A7E"/>
    <w:rsid w:val="00EE3C45"/>
    <w:rsid w:val="00EE6C4B"/>
    <w:rsid w:val="00EE7187"/>
    <w:rsid w:val="00EE727F"/>
    <w:rsid w:val="00EF1742"/>
    <w:rsid w:val="00EF2951"/>
    <w:rsid w:val="00EF5646"/>
    <w:rsid w:val="00EF68C2"/>
    <w:rsid w:val="00EF7B42"/>
    <w:rsid w:val="00F001C7"/>
    <w:rsid w:val="00F00251"/>
    <w:rsid w:val="00F01B03"/>
    <w:rsid w:val="00F02F17"/>
    <w:rsid w:val="00F05171"/>
    <w:rsid w:val="00F07021"/>
    <w:rsid w:val="00F117C8"/>
    <w:rsid w:val="00F13139"/>
    <w:rsid w:val="00F1334F"/>
    <w:rsid w:val="00F139B1"/>
    <w:rsid w:val="00F15A6C"/>
    <w:rsid w:val="00F16CE2"/>
    <w:rsid w:val="00F2298E"/>
    <w:rsid w:val="00F22D8B"/>
    <w:rsid w:val="00F22DE4"/>
    <w:rsid w:val="00F24598"/>
    <w:rsid w:val="00F25170"/>
    <w:rsid w:val="00F26438"/>
    <w:rsid w:val="00F27336"/>
    <w:rsid w:val="00F27E8D"/>
    <w:rsid w:val="00F306F0"/>
    <w:rsid w:val="00F307B8"/>
    <w:rsid w:val="00F30A8C"/>
    <w:rsid w:val="00F31779"/>
    <w:rsid w:val="00F32F83"/>
    <w:rsid w:val="00F3387F"/>
    <w:rsid w:val="00F34264"/>
    <w:rsid w:val="00F34703"/>
    <w:rsid w:val="00F34A1B"/>
    <w:rsid w:val="00F34C78"/>
    <w:rsid w:val="00F357CD"/>
    <w:rsid w:val="00F410ED"/>
    <w:rsid w:val="00F41564"/>
    <w:rsid w:val="00F42393"/>
    <w:rsid w:val="00F43089"/>
    <w:rsid w:val="00F44962"/>
    <w:rsid w:val="00F44CD3"/>
    <w:rsid w:val="00F46B40"/>
    <w:rsid w:val="00F51560"/>
    <w:rsid w:val="00F53B50"/>
    <w:rsid w:val="00F54394"/>
    <w:rsid w:val="00F543CC"/>
    <w:rsid w:val="00F561F9"/>
    <w:rsid w:val="00F5655B"/>
    <w:rsid w:val="00F56F01"/>
    <w:rsid w:val="00F60313"/>
    <w:rsid w:val="00F609BF"/>
    <w:rsid w:val="00F60E8E"/>
    <w:rsid w:val="00F610E9"/>
    <w:rsid w:val="00F61A52"/>
    <w:rsid w:val="00F631A7"/>
    <w:rsid w:val="00F635C8"/>
    <w:rsid w:val="00F63C05"/>
    <w:rsid w:val="00F63CA6"/>
    <w:rsid w:val="00F63DAC"/>
    <w:rsid w:val="00F644C6"/>
    <w:rsid w:val="00F66A11"/>
    <w:rsid w:val="00F70D96"/>
    <w:rsid w:val="00F71E5B"/>
    <w:rsid w:val="00F72840"/>
    <w:rsid w:val="00F72E30"/>
    <w:rsid w:val="00F73684"/>
    <w:rsid w:val="00F7497E"/>
    <w:rsid w:val="00F75713"/>
    <w:rsid w:val="00F75A29"/>
    <w:rsid w:val="00F75CAB"/>
    <w:rsid w:val="00F76312"/>
    <w:rsid w:val="00F764C4"/>
    <w:rsid w:val="00F77977"/>
    <w:rsid w:val="00F81804"/>
    <w:rsid w:val="00F8232F"/>
    <w:rsid w:val="00F834D9"/>
    <w:rsid w:val="00F83575"/>
    <w:rsid w:val="00F841B7"/>
    <w:rsid w:val="00F857ED"/>
    <w:rsid w:val="00F85962"/>
    <w:rsid w:val="00F911E7"/>
    <w:rsid w:val="00F92E59"/>
    <w:rsid w:val="00F95C71"/>
    <w:rsid w:val="00F967F6"/>
    <w:rsid w:val="00F96A3B"/>
    <w:rsid w:val="00FA0139"/>
    <w:rsid w:val="00FA3704"/>
    <w:rsid w:val="00FA53DD"/>
    <w:rsid w:val="00FA5731"/>
    <w:rsid w:val="00FA5D87"/>
    <w:rsid w:val="00FB042F"/>
    <w:rsid w:val="00FB0441"/>
    <w:rsid w:val="00FB06C5"/>
    <w:rsid w:val="00FB19BD"/>
    <w:rsid w:val="00FB30A0"/>
    <w:rsid w:val="00FB3B9F"/>
    <w:rsid w:val="00FB41FC"/>
    <w:rsid w:val="00FB4A4D"/>
    <w:rsid w:val="00FB558C"/>
    <w:rsid w:val="00FB5ADE"/>
    <w:rsid w:val="00FB5F8D"/>
    <w:rsid w:val="00FB735B"/>
    <w:rsid w:val="00FC28E9"/>
    <w:rsid w:val="00FC392F"/>
    <w:rsid w:val="00FC566A"/>
    <w:rsid w:val="00FC5735"/>
    <w:rsid w:val="00FC5E09"/>
    <w:rsid w:val="00FC61D0"/>
    <w:rsid w:val="00FC7471"/>
    <w:rsid w:val="00FD0C95"/>
    <w:rsid w:val="00FD237E"/>
    <w:rsid w:val="00FD2C41"/>
    <w:rsid w:val="00FD2D42"/>
    <w:rsid w:val="00FD38DA"/>
    <w:rsid w:val="00FD4CAE"/>
    <w:rsid w:val="00FD547F"/>
    <w:rsid w:val="00FD62A4"/>
    <w:rsid w:val="00FD682C"/>
    <w:rsid w:val="00FE048F"/>
    <w:rsid w:val="00FE1D2F"/>
    <w:rsid w:val="00FE2401"/>
    <w:rsid w:val="00FE306B"/>
    <w:rsid w:val="00FE394E"/>
    <w:rsid w:val="00FE475C"/>
    <w:rsid w:val="00FE4CA3"/>
    <w:rsid w:val="00FE50D7"/>
    <w:rsid w:val="00FE6A85"/>
    <w:rsid w:val="00FF0A83"/>
    <w:rsid w:val="00FF108E"/>
    <w:rsid w:val="00FF28BA"/>
    <w:rsid w:val="00FF3384"/>
    <w:rsid w:val="00FF453B"/>
    <w:rsid w:val="00FF49DC"/>
    <w:rsid w:val="00FF67AC"/>
    <w:rsid w:val="00FF6D3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64786"/>
  <w15:docId w15:val="{872A8924-18CD-406E-86F7-C605908EB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03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94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E056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E0567"/>
  </w:style>
  <w:style w:type="paragraph" w:styleId="AltBilgi">
    <w:name w:val="footer"/>
    <w:basedOn w:val="Normal"/>
    <w:link w:val="AltBilgiChar"/>
    <w:uiPriority w:val="99"/>
    <w:unhideWhenUsed/>
    <w:rsid w:val="001E056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E0567"/>
  </w:style>
  <w:style w:type="paragraph" w:styleId="BalonMetni">
    <w:name w:val="Balloon Text"/>
    <w:basedOn w:val="Normal"/>
    <w:link w:val="BalonMetniChar"/>
    <w:uiPriority w:val="99"/>
    <w:semiHidden/>
    <w:unhideWhenUsed/>
    <w:rsid w:val="001D187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D187F"/>
    <w:rPr>
      <w:rFonts w:ascii="Tahoma" w:hAnsi="Tahoma" w:cs="Tahoma"/>
      <w:sz w:val="16"/>
      <w:szCs w:val="16"/>
    </w:rPr>
  </w:style>
  <w:style w:type="paragraph" w:customStyle="1" w:styleId="Default">
    <w:name w:val="Default"/>
    <w:rsid w:val="006E3951"/>
    <w:pPr>
      <w:autoSpaceDE w:val="0"/>
      <w:autoSpaceDN w:val="0"/>
      <w:adjustRightInd w:val="0"/>
      <w:spacing w:after="0" w:line="240" w:lineRule="auto"/>
    </w:pPr>
    <w:rPr>
      <w:rFonts w:ascii="Calibri" w:hAnsi="Calibri" w:cs="Calibri"/>
      <w:color w:val="000000"/>
      <w:sz w:val="24"/>
      <w:szCs w:val="24"/>
    </w:rPr>
  </w:style>
  <w:style w:type="paragraph" w:customStyle="1" w:styleId="2-ortabaslk">
    <w:name w:val="2-ortabaslk"/>
    <w:basedOn w:val="Normal"/>
    <w:rsid w:val="00CF58B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ED3481"/>
    <w:rPr>
      <w:sz w:val="16"/>
      <w:szCs w:val="16"/>
    </w:rPr>
  </w:style>
  <w:style w:type="paragraph" w:styleId="AklamaMetni">
    <w:name w:val="annotation text"/>
    <w:basedOn w:val="Normal"/>
    <w:link w:val="AklamaMetniChar"/>
    <w:uiPriority w:val="99"/>
    <w:unhideWhenUsed/>
    <w:rsid w:val="00ED3481"/>
    <w:pPr>
      <w:spacing w:line="240" w:lineRule="auto"/>
    </w:pPr>
    <w:rPr>
      <w:sz w:val="20"/>
      <w:szCs w:val="20"/>
    </w:rPr>
  </w:style>
  <w:style w:type="character" w:customStyle="1" w:styleId="AklamaMetniChar">
    <w:name w:val="Açıklama Metni Char"/>
    <w:basedOn w:val="VarsaylanParagrafYazTipi"/>
    <w:link w:val="AklamaMetni"/>
    <w:uiPriority w:val="99"/>
    <w:rsid w:val="00ED3481"/>
    <w:rPr>
      <w:sz w:val="20"/>
      <w:szCs w:val="20"/>
    </w:rPr>
  </w:style>
  <w:style w:type="paragraph" w:styleId="AklamaKonusu">
    <w:name w:val="annotation subject"/>
    <w:basedOn w:val="AklamaMetni"/>
    <w:next w:val="AklamaMetni"/>
    <w:link w:val="AklamaKonusuChar"/>
    <w:uiPriority w:val="99"/>
    <w:semiHidden/>
    <w:unhideWhenUsed/>
    <w:rsid w:val="00ED3481"/>
    <w:rPr>
      <w:b/>
      <w:bCs/>
    </w:rPr>
  </w:style>
  <w:style w:type="character" w:customStyle="1" w:styleId="AklamaKonusuChar">
    <w:name w:val="Açıklama Konusu Char"/>
    <w:basedOn w:val="AklamaMetniChar"/>
    <w:link w:val="AklamaKonusu"/>
    <w:uiPriority w:val="99"/>
    <w:semiHidden/>
    <w:rsid w:val="00ED3481"/>
    <w:rPr>
      <w:b/>
      <w:bCs/>
      <w:sz w:val="20"/>
      <w:szCs w:val="20"/>
    </w:rPr>
  </w:style>
  <w:style w:type="paragraph" w:styleId="Dzeltme">
    <w:name w:val="Revision"/>
    <w:hidden/>
    <w:uiPriority w:val="99"/>
    <w:semiHidden/>
    <w:rsid w:val="00ED3481"/>
    <w:pPr>
      <w:spacing w:after="0" w:line="240" w:lineRule="auto"/>
    </w:pPr>
  </w:style>
  <w:style w:type="paragraph" w:styleId="ListeParagraf">
    <w:name w:val="List Paragraph"/>
    <w:basedOn w:val="Normal"/>
    <w:uiPriority w:val="34"/>
    <w:qFormat/>
    <w:rsid w:val="004C7EBB"/>
    <w:pPr>
      <w:ind w:left="720"/>
      <w:contextualSpacing/>
    </w:pPr>
  </w:style>
  <w:style w:type="paragraph" w:customStyle="1" w:styleId="Metin">
    <w:name w:val="Metin"/>
    <w:rsid w:val="0093357C"/>
    <w:pPr>
      <w:tabs>
        <w:tab w:val="left" w:pos="566"/>
      </w:tabs>
      <w:spacing w:after="0" w:line="240" w:lineRule="auto"/>
      <w:ind w:firstLine="566"/>
      <w:jc w:val="both"/>
    </w:pPr>
    <w:rPr>
      <w:rFonts w:ascii="Times New Roman" w:eastAsia="Times New Roman" w:hAnsi="Times New Roman" w:cs="Times New Roman"/>
      <w:sz w:val="19"/>
      <w:szCs w:val="19"/>
      <w:lang w:eastAsia="tr-TR"/>
    </w:rPr>
  </w:style>
  <w:style w:type="paragraph" w:styleId="NormalWeb">
    <w:name w:val="Normal (Web)"/>
    <w:basedOn w:val="Normal"/>
    <w:uiPriority w:val="99"/>
    <w:unhideWhenUsed/>
    <w:rsid w:val="009B098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63C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7254">
      <w:bodyDiv w:val="1"/>
      <w:marLeft w:val="0"/>
      <w:marRight w:val="0"/>
      <w:marTop w:val="0"/>
      <w:marBottom w:val="0"/>
      <w:divBdr>
        <w:top w:val="none" w:sz="0" w:space="0" w:color="auto"/>
        <w:left w:val="none" w:sz="0" w:space="0" w:color="auto"/>
        <w:bottom w:val="none" w:sz="0" w:space="0" w:color="auto"/>
        <w:right w:val="none" w:sz="0" w:space="0" w:color="auto"/>
      </w:divBdr>
    </w:div>
    <w:div w:id="74597463">
      <w:bodyDiv w:val="1"/>
      <w:marLeft w:val="0"/>
      <w:marRight w:val="0"/>
      <w:marTop w:val="0"/>
      <w:marBottom w:val="0"/>
      <w:divBdr>
        <w:top w:val="none" w:sz="0" w:space="0" w:color="auto"/>
        <w:left w:val="none" w:sz="0" w:space="0" w:color="auto"/>
        <w:bottom w:val="none" w:sz="0" w:space="0" w:color="auto"/>
        <w:right w:val="none" w:sz="0" w:space="0" w:color="auto"/>
      </w:divBdr>
    </w:div>
    <w:div w:id="91705444">
      <w:bodyDiv w:val="1"/>
      <w:marLeft w:val="0"/>
      <w:marRight w:val="0"/>
      <w:marTop w:val="0"/>
      <w:marBottom w:val="0"/>
      <w:divBdr>
        <w:top w:val="none" w:sz="0" w:space="0" w:color="auto"/>
        <w:left w:val="none" w:sz="0" w:space="0" w:color="auto"/>
        <w:bottom w:val="none" w:sz="0" w:space="0" w:color="auto"/>
        <w:right w:val="none" w:sz="0" w:space="0" w:color="auto"/>
      </w:divBdr>
    </w:div>
    <w:div w:id="128329479">
      <w:bodyDiv w:val="1"/>
      <w:marLeft w:val="0"/>
      <w:marRight w:val="0"/>
      <w:marTop w:val="0"/>
      <w:marBottom w:val="0"/>
      <w:divBdr>
        <w:top w:val="none" w:sz="0" w:space="0" w:color="auto"/>
        <w:left w:val="none" w:sz="0" w:space="0" w:color="auto"/>
        <w:bottom w:val="none" w:sz="0" w:space="0" w:color="auto"/>
        <w:right w:val="none" w:sz="0" w:space="0" w:color="auto"/>
      </w:divBdr>
    </w:div>
    <w:div w:id="178591763">
      <w:bodyDiv w:val="1"/>
      <w:marLeft w:val="0"/>
      <w:marRight w:val="0"/>
      <w:marTop w:val="0"/>
      <w:marBottom w:val="0"/>
      <w:divBdr>
        <w:top w:val="none" w:sz="0" w:space="0" w:color="auto"/>
        <w:left w:val="none" w:sz="0" w:space="0" w:color="auto"/>
        <w:bottom w:val="none" w:sz="0" w:space="0" w:color="auto"/>
        <w:right w:val="none" w:sz="0" w:space="0" w:color="auto"/>
      </w:divBdr>
    </w:div>
    <w:div w:id="258829122">
      <w:bodyDiv w:val="1"/>
      <w:marLeft w:val="0"/>
      <w:marRight w:val="0"/>
      <w:marTop w:val="0"/>
      <w:marBottom w:val="0"/>
      <w:divBdr>
        <w:top w:val="none" w:sz="0" w:space="0" w:color="auto"/>
        <w:left w:val="none" w:sz="0" w:space="0" w:color="auto"/>
        <w:bottom w:val="none" w:sz="0" w:space="0" w:color="auto"/>
        <w:right w:val="none" w:sz="0" w:space="0" w:color="auto"/>
      </w:divBdr>
    </w:div>
    <w:div w:id="291139364">
      <w:bodyDiv w:val="1"/>
      <w:marLeft w:val="0"/>
      <w:marRight w:val="0"/>
      <w:marTop w:val="0"/>
      <w:marBottom w:val="0"/>
      <w:divBdr>
        <w:top w:val="none" w:sz="0" w:space="0" w:color="auto"/>
        <w:left w:val="none" w:sz="0" w:space="0" w:color="auto"/>
        <w:bottom w:val="none" w:sz="0" w:space="0" w:color="auto"/>
        <w:right w:val="none" w:sz="0" w:space="0" w:color="auto"/>
      </w:divBdr>
    </w:div>
    <w:div w:id="362442630">
      <w:bodyDiv w:val="1"/>
      <w:marLeft w:val="0"/>
      <w:marRight w:val="0"/>
      <w:marTop w:val="0"/>
      <w:marBottom w:val="0"/>
      <w:divBdr>
        <w:top w:val="none" w:sz="0" w:space="0" w:color="auto"/>
        <w:left w:val="none" w:sz="0" w:space="0" w:color="auto"/>
        <w:bottom w:val="none" w:sz="0" w:space="0" w:color="auto"/>
        <w:right w:val="none" w:sz="0" w:space="0" w:color="auto"/>
      </w:divBdr>
    </w:div>
    <w:div w:id="378406406">
      <w:bodyDiv w:val="1"/>
      <w:marLeft w:val="0"/>
      <w:marRight w:val="0"/>
      <w:marTop w:val="0"/>
      <w:marBottom w:val="0"/>
      <w:divBdr>
        <w:top w:val="none" w:sz="0" w:space="0" w:color="auto"/>
        <w:left w:val="none" w:sz="0" w:space="0" w:color="auto"/>
        <w:bottom w:val="none" w:sz="0" w:space="0" w:color="auto"/>
        <w:right w:val="none" w:sz="0" w:space="0" w:color="auto"/>
      </w:divBdr>
    </w:div>
    <w:div w:id="379788554">
      <w:bodyDiv w:val="1"/>
      <w:marLeft w:val="0"/>
      <w:marRight w:val="0"/>
      <w:marTop w:val="0"/>
      <w:marBottom w:val="0"/>
      <w:divBdr>
        <w:top w:val="none" w:sz="0" w:space="0" w:color="auto"/>
        <w:left w:val="none" w:sz="0" w:space="0" w:color="auto"/>
        <w:bottom w:val="none" w:sz="0" w:space="0" w:color="auto"/>
        <w:right w:val="none" w:sz="0" w:space="0" w:color="auto"/>
      </w:divBdr>
    </w:div>
    <w:div w:id="379981828">
      <w:bodyDiv w:val="1"/>
      <w:marLeft w:val="0"/>
      <w:marRight w:val="0"/>
      <w:marTop w:val="0"/>
      <w:marBottom w:val="0"/>
      <w:divBdr>
        <w:top w:val="none" w:sz="0" w:space="0" w:color="auto"/>
        <w:left w:val="none" w:sz="0" w:space="0" w:color="auto"/>
        <w:bottom w:val="none" w:sz="0" w:space="0" w:color="auto"/>
        <w:right w:val="none" w:sz="0" w:space="0" w:color="auto"/>
      </w:divBdr>
    </w:div>
    <w:div w:id="386270986">
      <w:bodyDiv w:val="1"/>
      <w:marLeft w:val="0"/>
      <w:marRight w:val="0"/>
      <w:marTop w:val="0"/>
      <w:marBottom w:val="0"/>
      <w:divBdr>
        <w:top w:val="none" w:sz="0" w:space="0" w:color="auto"/>
        <w:left w:val="none" w:sz="0" w:space="0" w:color="auto"/>
        <w:bottom w:val="none" w:sz="0" w:space="0" w:color="auto"/>
        <w:right w:val="none" w:sz="0" w:space="0" w:color="auto"/>
      </w:divBdr>
    </w:div>
    <w:div w:id="409933366">
      <w:bodyDiv w:val="1"/>
      <w:marLeft w:val="0"/>
      <w:marRight w:val="0"/>
      <w:marTop w:val="0"/>
      <w:marBottom w:val="0"/>
      <w:divBdr>
        <w:top w:val="none" w:sz="0" w:space="0" w:color="auto"/>
        <w:left w:val="none" w:sz="0" w:space="0" w:color="auto"/>
        <w:bottom w:val="none" w:sz="0" w:space="0" w:color="auto"/>
        <w:right w:val="none" w:sz="0" w:space="0" w:color="auto"/>
      </w:divBdr>
    </w:div>
    <w:div w:id="456217913">
      <w:bodyDiv w:val="1"/>
      <w:marLeft w:val="0"/>
      <w:marRight w:val="0"/>
      <w:marTop w:val="0"/>
      <w:marBottom w:val="0"/>
      <w:divBdr>
        <w:top w:val="none" w:sz="0" w:space="0" w:color="auto"/>
        <w:left w:val="none" w:sz="0" w:space="0" w:color="auto"/>
        <w:bottom w:val="none" w:sz="0" w:space="0" w:color="auto"/>
        <w:right w:val="none" w:sz="0" w:space="0" w:color="auto"/>
      </w:divBdr>
    </w:div>
    <w:div w:id="473059987">
      <w:bodyDiv w:val="1"/>
      <w:marLeft w:val="0"/>
      <w:marRight w:val="0"/>
      <w:marTop w:val="0"/>
      <w:marBottom w:val="0"/>
      <w:divBdr>
        <w:top w:val="none" w:sz="0" w:space="0" w:color="auto"/>
        <w:left w:val="none" w:sz="0" w:space="0" w:color="auto"/>
        <w:bottom w:val="none" w:sz="0" w:space="0" w:color="auto"/>
        <w:right w:val="none" w:sz="0" w:space="0" w:color="auto"/>
      </w:divBdr>
    </w:div>
    <w:div w:id="507672608">
      <w:bodyDiv w:val="1"/>
      <w:marLeft w:val="0"/>
      <w:marRight w:val="0"/>
      <w:marTop w:val="0"/>
      <w:marBottom w:val="0"/>
      <w:divBdr>
        <w:top w:val="none" w:sz="0" w:space="0" w:color="auto"/>
        <w:left w:val="none" w:sz="0" w:space="0" w:color="auto"/>
        <w:bottom w:val="none" w:sz="0" w:space="0" w:color="auto"/>
        <w:right w:val="none" w:sz="0" w:space="0" w:color="auto"/>
      </w:divBdr>
    </w:div>
    <w:div w:id="521209952">
      <w:bodyDiv w:val="1"/>
      <w:marLeft w:val="0"/>
      <w:marRight w:val="0"/>
      <w:marTop w:val="0"/>
      <w:marBottom w:val="0"/>
      <w:divBdr>
        <w:top w:val="none" w:sz="0" w:space="0" w:color="auto"/>
        <w:left w:val="none" w:sz="0" w:space="0" w:color="auto"/>
        <w:bottom w:val="none" w:sz="0" w:space="0" w:color="auto"/>
        <w:right w:val="none" w:sz="0" w:space="0" w:color="auto"/>
      </w:divBdr>
    </w:div>
    <w:div w:id="525601734">
      <w:bodyDiv w:val="1"/>
      <w:marLeft w:val="0"/>
      <w:marRight w:val="0"/>
      <w:marTop w:val="0"/>
      <w:marBottom w:val="0"/>
      <w:divBdr>
        <w:top w:val="none" w:sz="0" w:space="0" w:color="auto"/>
        <w:left w:val="none" w:sz="0" w:space="0" w:color="auto"/>
        <w:bottom w:val="none" w:sz="0" w:space="0" w:color="auto"/>
        <w:right w:val="none" w:sz="0" w:space="0" w:color="auto"/>
      </w:divBdr>
    </w:div>
    <w:div w:id="564490975">
      <w:bodyDiv w:val="1"/>
      <w:marLeft w:val="0"/>
      <w:marRight w:val="0"/>
      <w:marTop w:val="0"/>
      <w:marBottom w:val="0"/>
      <w:divBdr>
        <w:top w:val="none" w:sz="0" w:space="0" w:color="auto"/>
        <w:left w:val="none" w:sz="0" w:space="0" w:color="auto"/>
        <w:bottom w:val="none" w:sz="0" w:space="0" w:color="auto"/>
        <w:right w:val="none" w:sz="0" w:space="0" w:color="auto"/>
      </w:divBdr>
    </w:div>
    <w:div w:id="573012871">
      <w:bodyDiv w:val="1"/>
      <w:marLeft w:val="0"/>
      <w:marRight w:val="0"/>
      <w:marTop w:val="0"/>
      <w:marBottom w:val="0"/>
      <w:divBdr>
        <w:top w:val="none" w:sz="0" w:space="0" w:color="auto"/>
        <w:left w:val="none" w:sz="0" w:space="0" w:color="auto"/>
        <w:bottom w:val="none" w:sz="0" w:space="0" w:color="auto"/>
        <w:right w:val="none" w:sz="0" w:space="0" w:color="auto"/>
      </w:divBdr>
    </w:div>
    <w:div w:id="595556808">
      <w:bodyDiv w:val="1"/>
      <w:marLeft w:val="0"/>
      <w:marRight w:val="0"/>
      <w:marTop w:val="0"/>
      <w:marBottom w:val="0"/>
      <w:divBdr>
        <w:top w:val="none" w:sz="0" w:space="0" w:color="auto"/>
        <w:left w:val="none" w:sz="0" w:space="0" w:color="auto"/>
        <w:bottom w:val="none" w:sz="0" w:space="0" w:color="auto"/>
        <w:right w:val="none" w:sz="0" w:space="0" w:color="auto"/>
      </w:divBdr>
    </w:div>
    <w:div w:id="641932854">
      <w:bodyDiv w:val="1"/>
      <w:marLeft w:val="0"/>
      <w:marRight w:val="0"/>
      <w:marTop w:val="0"/>
      <w:marBottom w:val="0"/>
      <w:divBdr>
        <w:top w:val="none" w:sz="0" w:space="0" w:color="auto"/>
        <w:left w:val="none" w:sz="0" w:space="0" w:color="auto"/>
        <w:bottom w:val="none" w:sz="0" w:space="0" w:color="auto"/>
        <w:right w:val="none" w:sz="0" w:space="0" w:color="auto"/>
      </w:divBdr>
    </w:div>
    <w:div w:id="642202369">
      <w:bodyDiv w:val="1"/>
      <w:marLeft w:val="0"/>
      <w:marRight w:val="0"/>
      <w:marTop w:val="0"/>
      <w:marBottom w:val="0"/>
      <w:divBdr>
        <w:top w:val="none" w:sz="0" w:space="0" w:color="auto"/>
        <w:left w:val="none" w:sz="0" w:space="0" w:color="auto"/>
        <w:bottom w:val="none" w:sz="0" w:space="0" w:color="auto"/>
        <w:right w:val="none" w:sz="0" w:space="0" w:color="auto"/>
      </w:divBdr>
    </w:div>
    <w:div w:id="683093290">
      <w:bodyDiv w:val="1"/>
      <w:marLeft w:val="0"/>
      <w:marRight w:val="0"/>
      <w:marTop w:val="0"/>
      <w:marBottom w:val="0"/>
      <w:divBdr>
        <w:top w:val="none" w:sz="0" w:space="0" w:color="auto"/>
        <w:left w:val="none" w:sz="0" w:space="0" w:color="auto"/>
        <w:bottom w:val="none" w:sz="0" w:space="0" w:color="auto"/>
        <w:right w:val="none" w:sz="0" w:space="0" w:color="auto"/>
      </w:divBdr>
    </w:div>
    <w:div w:id="716466300">
      <w:bodyDiv w:val="1"/>
      <w:marLeft w:val="0"/>
      <w:marRight w:val="0"/>
      <w:marTop w:val="0"/>
      <w:marBottom w:val="0"/>
      <w:divBdr>
        <w:top w:val="none" w:sz="0" w:space="0" w:color="auto"/>
        <w:left w:val="none" w:sz="0" w:space="0" w:color="auto"/>
        <w:bottom w:val="none" w:sz="0" w:space="0" w:color="auto"/>
        <w:right w:val="none" w:sz="0" w:space="0" w:color="auto"/>
      </w:divBdr>
    </w:div>
    <w:div w:id="789008371">
      <w:bodyDiv w:val="1"/>
      <w:marLeft w:val="0"/>
      <w:marRight w:val="0"/>
      <w:marTop w:val="0"/>
      <w:marBottom w:val="0"/>
      <w:divBdr>
        <w:top w:val="none" w:sz="0" w:space="0" w:color="auto"/>
        <w:left w:val="none" w:sz="0" w:space="0" w:color="auto"/>
        <w:bottom w:val="none" w:sz="0" w:space="0" w:color="auto"/>
        <w:right w:val="none" w:sz="0" w:space="0" w:color="auto"/>
      </w:divBdr>
    </w:div>
    <w:div w:id="802773703">
      <w:bodyDiv w:val="1"/>
      <w:marLeft w:val="0"/>
      <w:marRight w:val="0"/>
      <w:marTop w:val="0"/>
      <w:marBottom w:val="0"/>
      <w:divBdr>
        <w:top w:val="none" w:sz="0" w:space="0" w:color="auto"/>
        <w:left w:val="none" w:sz="0" w:space="0" w:color="auto"/>
        <w:bottom w:val="none" w:sz="0" w:space="0" w:color="auto"/>
        <w:right w:val="none" w:sz="0" w:space="0" w:color="auto"/>
      </w:divBdr>
    </w:div>
    <w:div w:id="809439448">
      <w:bodyDiv w:val="1"/>
      <w:marLeft w:val="0"/>
      <w:marRight w:val="0"/>
      <w:marTop w:val="0"/>
      <w:marBottom w:val="0"/>
      <w:divBdr>
        <w:top w:val="none" w:sz="0" w:space="0" w:color="auto"/>
        <w:left w:val="none" w:sz="0" w:space="0" w:color="auto"/>
        <w:bottom w:val="none" w:sz="0" w:space="0" w:color="auto"/>
        <w:right w:val="none" w:sz="0" w:space="0" w:color="auto"/>
      </w:divBdr>
    </w:div>
    <w:div w:id="823472685">
      <w:bodyDiv w:val="1"/>
      <w:marLeft w:val="0"/>
      <w:marRight w:val="0"/>
      <w:marTop w:val="0"/>
      <w:marBottom w:val="0"/>
      <w:divBdr>
        <w:top w:val="none" w:sz="0" w:space="0" w:color="auto"/>
        <w:left w:val="none" w:sz="0" w:space="0" w:color="auto"/>
        <w:bottom w:val="none" w:sz="0" w:space="0" w:color="auto"/>
        <w:right w:val="none" w:sz="0" w:space="0" w:color="auto"/>
      </w:divBdr>
    </w:div>
    <w:div w:id="825166329">
      <w:bodyDiv w:val="1"/>
      <w:marLeft w:val="0"/>
      <w:marRight w:val="0"/>
      <w:marTop w:val="0"/>
      <w:marBottom w:val="0"/>
      <w:divBdr>
        <w:top w:val="none" w:sz="0" w:space="0" w:color="auto"/>
        <w:left w:val="none" w:sz="0" w:space="0" w:color="auto"/>
        <w:bottom w:val="none" w:sz="0" w:space="0" w:color="auto"/>
        <w:right w:val="none" w:sz="0" w:space="0" w:color="auto"/>
      </w:divBdr>
    </w:div>
    <w:div w:id="928974099">
      <w:bodyDiv w:val="1"/>
      <w:marLeft w:val="0"/>
      <w:marRight w:val="0"/>
      <w:marTop w:val="0"/>
      <w:marBottom w:val="0"/>
      <w:divBdr>
        <w:top w:val="none" w:sz="0" w:space="0" w:color="auto"/>
        <w:left w:val="none" w:sz="0" w:space="0" w:color="auto"/>
        <w:bottom w:val="none" w:sz="0" w:space="0" w:color="auto"/>
        <w:right w:val="none" w:sz="0" w:space="0" w:color="auto"/>
      </w:divBdr>
    </w:div>
    <w:div w:id="941573150">
      <w:bodyDiv w:val="1"/>
      <w:marLeft w:val="0"/>
      <w:marRight w:val="0"/>
      <w:marTop w:val="0"/>
      <w:marBottom w:val="0"/>
      <w:divBdr>
        <w:top w:val="none" w:sz="0" w:space="0" w:color="auto"/>
        <w:left w:val="none" w:sz="0" w:space="0" w:color="auto"/>
        <w:bottom w:val="none" w:sz="0" w:space="0" w:color="auto"/>
        <w:right w:val="none" w:sz="0" w:space="0" w:color="auto"/>
      </w:divBdr>
    </w:div>
    <w:div w:id="953974263">
      <w:bodyDiv w:val="1"/>
      <w:marLeft w:val="0"/>
      <w:marRight w:val="0"/>
      <w:marTop w:val="0"/>
      <w:marBottom w:val="0"/>
      <w:divBdr>
        <w:top w:val="none" w:sz="0" w:space="0" w:color="auto"/>
        <w:left w:val="none" w:sz="0" w:space="0" w:color="auto"/>
        <w:bottom w:val="none" w:sz="0" w:space="0" w:color="auto"/>
        <w:right w:val="none" w:sz="0" w:space="0" w:color="auto"/>
      </w:divBdr>
    </w:div>
    <w:div w:id="965813532">
      <w:bodyDiv w:val="1"/>
      <w:marLeft w:val="0"/>
      <w:marRight w:val="0"/>
      <w:marTop w:val="0"/>
      <w:marBottom w:val="0"/>
      <w:divBdr>
        <w:top w:val="none" w:sz="0" w:space="0" w:color="auto"/>
        <w:left w:val="none" w:sz="0" w:space="0" w:color="auto"/>
        <w:bottom w:val="none" w:sz="0" w:space="0" w:color="auto"/>
        <w:right w:val="none" w:sz="0" w:space="0" w:color="auto"/>
      </w:divBdr>
    </w:div>
    <w:div w:id="970669003">
      <w:bodyDiv w:val="1"/>
      <w:marLeft w:val="0"/>
      <w:marRight w:val="0"/>
      <w:marTop w:val="0"/>
      <w:marBottom w:val="0"/>
      <w:divBdr>
        <w:top w:val="none" w:sz="0" w:space="0" w:color="auto"/>
        <w:left w:val="none" w:sz="0" w:space="0" w:color="auto"/>
        <w:bottom w:val="none" w:sz="0" w:space="0" w:color="auto"/>
        <w:right w:val="none" w:sz="0" w:space="0" w:color="auto"/>
      </w:divBdr>
    </w:div>
    <w:div w:id="998114960">
      <w:bodyDiv w:val="1"/>
      <w:marLeft w:val="0"/>
      <w:marRight w:val="0"/>
      <w:marTop w:val="0"/>
      <w:marBottom w:val="0"/>
      <w:divBdr>
        <w:top w:val="none" w:sz="0" w:space="0" w:color="auto"/>
        <w:left w:val="none" w:sz="0" w:space="0" w:color="auto"/>
        <w:bottom w:val="none" w:sz="0" w:space="0" w:color="auto"/>
        <w:right w:val="none" w:sz="0" w:space="0" w:color="auto"/>
      </w:divBdr>
    </w:div>
    <w:div w:id="1028413421">
      <w:bodyDiv w:val="1"/>
      <w:marLeft w:val="0"/>
      <w:marRight w:val="0"/>
      <w:marTop w:val="0"/>
      <w:marBottom w:val="0"/>
      <w:divBdr>
        <w:top w:val="none" w:sz="0" w:space="0" w:color="auto"/>
        <w:left w:val="none" w:sz="0" w:space="0" w:color="auto"/>
        <w:bottom w:val="none" w:sz="0" w:space="0" w:color="auto"/>
        <w:right w:val="none" w:sz="0" w:space="0" w:color="auto"/>
      </w:divBdr>
    </w:div>
    <w:div w:id="1045105650">
      <w:bodyDiv w:val="1"/>
      <w:marLeft w:val="0"/>
      <w:marRight w:val="0"/>
      <w:marTop w:val="0"/>
      <w:marBottom w:val="0"/>
      <w:divBdr>
        <w:top w:val="none" w:sz="0" w:space="0" w:color="auto"/>
        <w:left w:val="none" w:sz="0" w:space="0" w:color="auto"/>
        <w:bottom w:val="none" w:sz="0" w:space="0" w:color="auto"/>
        <w:right w:val="none" w:sz="0" w:space="0" w:color="auto"/>
      </w:divBdr>
    </w:div>
    <w:div w:id="1052312083">
      <w:bodyDiv w:val="1"/>
      <w:marLeft w:val="0"/>
      <w:marRight w:val="0"/>
      <w:marTop w:val="0"/>
      <w:marBottom w:val="0"/>
      <w:divBdr>
        <w:top w:val="none" w:sz="0" w:space="0" w:color="auto"/>
        <w:left w:val="none" w:sz="0" w:space="0" w:color="auto"/>
        <w:bottom w:val="none" w:sz="0" w:space="0" w:color="auto"/>
        <w:right w:val="none" w:sz="0" w:space="0" w:color="auto"/>
      </w:divBdr>
    </w:div>
    <w:div w:id="1059552917">
      <w:bodyDiv w:val="1"/>
      <w:marLeft w:val="0"/>
      <w:marRight w:val="0"/>
      <w:marTop w:val="0"/>
      <w:marBottom w:val="0"/>
      <w:divBdr>
        <w:top w:val="none" w:sz="0" w:space="0" w:color="auto"/>
        <w:left w:val="none" w:sz="0" w:space="0" w:color="auto"/>
        <w:bottom w:val="none" w:sz="0" w:space="0" w:color="auto"/>
        <w:right w:val="none" w:sz="0" w:space="0" w:color="auto"/>
      </w:divBdr>
    </w:div>
    <w:div w:id="1160924348">
      <w:bodyDiv w:val="1"/>
      <w:marLeft w:val="0"/>
      <w:marRight w:val="0"/>
      <w:marTop w:val="0"/>
      <w:marBottom w:val="0"/>
      <w:divBdr>
        <w:top w:val="none" w:sz="0" w:space="0" w:color="auto"/>
        <w:left w:val="none" w:sz="0" w:space="0" w:color="auto"/>
        <w:bottom w:val="none" w:sz="0" w:space="0" w:color="auto"/>
        <w:right w:val="none" w:sz="0" w:space="0" w:color="auto"/>
      </w:divBdr>
    </w:div>
    <w:div w:id="1208302346">
      <w:bodyDiv w:val="1"/>
      <w:marLeft w:val="0"/>
      <w:marRight w:val="0"/>
      <w:marTop w:val="0"/>
      <w:marBottom w:val="0"/>
      <w:divBdr>
        <w:top w:val="none" w:sz="0" w:space="0" w:color="auto"/>
        <w:left w:val="none" w:sz="0" w:space="0" w:color="auto"/>
        <w:bottom w:val="none" w:sz="0" w:space="0" w:color="auto"/>
        <w:right w:val="none" w:sz="0" w:space="0" w:color="auto"/>
      </w:divBdr>
    </w:div>
    <w:div w:id="1231618111">
      <w:bodyDiv w:val="1"/>
      <w:marLeft w:val="0"/>
      <w:marRight w:val="0"/>
      <w:marTop w:val="0"/>
      <w:marBottom w:val="0"/>
      <w:divBdr>
        <w:top w:val="none" w:sz="0" w:space="0" w:color="auto"/>
        <w:left w:val="none" w:sz="0" w:space="0" w:color="auto"/>
        <w:bottom w:val="none" w:sz="0" w:space="0" w:color="auto"/>
        <w:right w:val="none" w:sz="0" w:space="0" w:color="auto"/>
      </w:divBdr>
    </w:div>
    <w:div w:id="1265727520">
      <w:bodyDiv w:val="1"/>
      <w:marLeft w:val="0"/>
      <w:marRight w:val="0"/>
      <w:marTop w:val="0"/>
      <w:marBottom w:val="0"/>
      <w:divBdr>
        <w:top w:val="none" w:sz="0" w:space="0" w:color="auto"/>
        <w:left w:val="none" w:sz="0" w:space="0" w:color="auto"/>
        <w:bottom w:val="none" w:sz="0" w:space="0" w:color="auto"/>
        <w:right w:val="none" w:sz="0" w:space="0" w:color="auto"/>
      </w:divBdr>
    </w:div>
    <w:div w:id="1376736309">
      <w:bodyDiv w:val="1"/>
      <w:marLeft w:val="0"/>
      <w:marRight w:val="0"/>
      <w:marTop w:val="0"/>
      <w:marBottom w:val="0"/>
      <w:divBdr>
        <w:top w:val="none" w:sz="0" w:space="0" w:color="auto"/>
        <w:left w:val="none" w:sz="0" w:space="0" w:color="auto"/>
        <w:bottom w:val="none" w:sz="0" w:space="0" w:color="auto"/>
        <w:right w:val="none" w:sz="0" w:space="0" w:color="auto"/>
      </w:divBdr>
    </w:div>
    <w:div w:id="1430659657">
      <w:bodyDiv w:val="1"/>
      <w:marLeft w:val="0"/>
      <w:marRight w:val="0"/>
      <w:marTop w:val="0"/>
      <w:marBottom w:val="0"/>
      <w:divBdr>
        <w:top w:val="none" w:sz="0" w:space="0" w:color="auto"/>
        <w:left w:val="none" w:sz="0" w:space="0" w:color="auto"/>
        <w:bottom w:val="none" w:sz="0" w:space="0" w:color="auto"/>
        <w:right w:val="none" w:sz="0" w:space="0" w:color="auto"/>
      </w:divBdr>
    </w:div>
    <w:div w:id="1466704993">
      <w:bodyDiv w:val="1"/>
      <w:marLeft w:val="0"/>
      <w:marRight w:val="0"/>
      <w:marTop w:val="0"/>
      <w:marBottom w:val="0"/>
      <w:divBdr>
        <w:top w:val="none" w:sz="0" w:space="0" w:color="auto"/>
        <w:left w:val="none" w:sz="0" w:space="0" w:color="auto"/>
        <w:bottom w:val="none" w:sz="0" w:space="0" w:color="auto"/>
        <w:right w:val="none" w:sz="0" w:space="0" w:color="auto"/>
      </w:divBdr>
    </w:div>
    <w:div w:id="1608074798">
      <w:bodyDiv w:val="1"/>
      <w:marLeft w:val="0"/>
      <w:marRight w:val="0"/>
      <w:marTop w:val="0"/>
      <w:marBottom w:val="0"/>
      <w:divBdr>
        <w:top w:val="none" w:sz="0" w:space="0" w:color="auto"/>
        <w:left w:val="none" w:sz="0" w:space="0" w:color="auto"/>
        <w:bottom w:val="none" w:sz="0" w:space="0" w:color="auto"/>
        <w:right w:val="none" w:sz="0" w:space="0" w:color="auto"/>
      </w:divBdr>
    </w:div>
    <w:div w:id="1610772862">
      <w:bodyDiv w:val="1"/>
      <w:marLeft w:val="0"/>
      <w:marRight w:val="0"/>
      <w:marTop w:val="0"/>
      <w:marBottom w:val="0"/>
      <w:divBdr>
        <w:top w:val="none" w:sz="0" w:space="0" w:color="auto"/>
        <w:left w:val="none" w:sz="0" w:space="0" w:color="auto"/>
        <w:bottom w:val="none" w:sz="0" w:space="0" w:color="auto"/>
        <w:right w:val="none" w:sz="0" w:space="0" w:color="auto"/>
      </w:divBdr>
    </w:div>
    <w:div w:id="1613971169">
      <w:bodyDiv w:val="1"/>
      <w:marLeft w:val="0"/>
      <w:marRight w:val="0"/>
      <w:marTop w:val="0"/>
      <w:marBottom w:val="0"/>
      <w:divBdr>
        <w:top w:val="none" w:sz="0" w:space="0" w:color="auto"/>
        <w:left w:val="none" w:sz="0" w:space="0" w:color="auto"/>
        <w:bottom w:val="none" w:sz="0" w:space="0" w:color="auto"/>
        <w:right w:val="none" w:sz="0" w:space="0" w:color="auto"/>
      </w:divBdr>
    </w:div>
    <w:div w:id="1630354360">
      <w:bodyDiv w:val="1"/>
      <w:marLeft w:val="0"/>
      <w:marRight w:val="0"/>
      <w:marTop w:val="0"/>
      <w:marBottom w:val="0"/>
      <w:divBdr>
        <w:top w:val="none" w:sz="0" w:space="0" w:color="auto"/>
        <w:left w:val="none" w:sz="0" w:space="0" w:color="auto"/>
        <w:bottom w:val="none" w:sz="0" w:space="0" w:color="auto"/>
        <w:right w:val="none" w:sz="0" w:space="0" w:color="auto"/>
      </w:divBdr>
    </w:div>
    <w:div w:id="1634868658">
      <w:bodyDiv w:val="1"/>
      <w:marLeft w:val="0"/>
      <w:marRight w:val="0"/>
      <w:marTop w:val="0"/>
      <w:marBottom w:val="0"/>
      <w:divBdr>
        <w:top w:val="none" w:sz="0" w:space="0" w:color="auto"/>
        <w:left w:val="none" w:sz="0" w:space="0" w:color="auto"/>
        <w:bottom w:val="none" w:sz="0" w:space="0" w:color="auto"/>
        <w:right w:val="none" w:sz="0" w:space="0" w:color="auto"/>
      </w:divBdr>
    </w:div>
    <w:div w:id="1654337247">
      <w:bodyDiv w:val="1"/>
      <w:marLeft w:val="0"/>
      <w:marRight w:val="0"/>
      <w:marTop w:val="0"/>
      <w:marBottom w:val="0"/>
      <w:divBdr>
        <w:top w:val="none" w:sz="0" w:space="0" w:color="auto"/>
        <w:left w:val="none" w:sz="0" w:space="0" w:color="auto"/>
        <w:bottom w:val="none" w:sz="0" w:space="0" w:color="auto"/>
        <w:right w:val="none" w:sz="0" w:space="0" w:color="auto"/>
      </w:divBdr>
    </w:div>
    <w:div w:id="1670599764">
      <w:bodyDiv w:val="1"/>
      <w:marLeft w:val="0"/>
      <w:marRight w:val="0"/>
      <w:marTop w:val="0"/>
      <w:marBottom w:val="0"/>
      <w:divBdr>
        <w:top w:val="none" w:sz="0" w:space="0" w:color="auto"/>
        <w:left w:val="none" w:sz="0" w:space="0" w:color="auto"/>
        <w:bottom w:val="none" w:sz="0" w:space="0" w:color="auto"/>
        <w:right w:val="none" w:sz="0" w:space="0" w:color="auto"/>
      </w:divBdr>
    </w:div>
    <w:div w:id="1689721821">
      <w:bodyDiv w:val="1"/>
      <w:marLeft w:val="0"/>
      <w:marRight w:val="0"/>
      <w:marTop w:val="0"/>
      <w:marBottom w:val="0"/>
      <w:divBdr>
        <w:top w:val="none" w:sz="0" w:space="0" w:color="auto"/>
        <w:left w:val="none" w:sz="0" w:space="0" w:color="auto"/>
        <w:bottom w:val="none" w:sz="0" w:space="0" w:color="auto"/>
        <w:right w:val="none" w:sz="0" w:space="0" w:color="auto"/>
      </w:divBdr>
    </w:div>
    <w:div w:id="1792093067">
      <w:bodyDiv w:val="1"/>
      <w:marLeft w:val="0"/>
      <w:marRight w:val="0"/>
      <w:marTop w:val="0"/>
      <w:marBottom w:val="0"/>
      <w:divBdr>
        <w:top w:val="none" w:sz="0" w:space="0" w:color="auto"/>
        <w:left w:val="none" w:sz="0" w:space="0" w:color="auto"/>
        <w:bottom w:val="none" w:sz="0" w:space="0" w:color="auto"/>
        <w:right w:val="none" w:sz="0" w:space="0" w:color="auto"/>
      </w:divBdr>
    </w:div>
    <w:div w:id="1799835065">
      <w:bodyDiv w:val="1"/>
      <w:marLeft w:val="0"/>
      <w:marRight w:val="0"/>
      <w:marTop w:val="0"/>
      <w:marBottom w:val="0"/>
      <w:divBdr>
        <w:top w:val="none" w:sz="0" w:space="0" w:color="auto"/>
        <w:left w:val="none" w:sz="0" w:space="0" w:color="auto"/>
        <w:bottom w:val="none" w:sz="0" w:space="0" w:color="auto"/>
        <w:right w:val="none" w:sz="0" w:space="0" w:color="auto"/>
      </w:divBdr>
    </w:div>
    <w:div w:id="1813861426">
      <w:bodyDiv w:val="1"/>
      <w:marLeft w:val="0"/>
      <w:marRight w:val="0"/>
      <w:marTop w:val="0"/>
      <w:marBottom w:val="0"/>
      <w:divBdr>
        <w:top w:val="none" w:sz="0" w:space="0" w:color="auto"/>
        <w:left w:val="none" w:sz="0" w:space="0" w:color="auto"/>
        <w:bottom w:val="none" w:sz="0" w:space="0" w:color="auto"/>
        <w:right w:val="none" w:sz="0" w:space="0" w:color="auto"/>
      </w:divBdr>
    </w:div>
    <w:div w:id="1817531204">
      <w:bodyDiv w:val="1"/>
      <w:marLeft w:val="0"/>
      <w:marRight w:val="0"/>
      <w:marTop w:val="0"/>
      <w:marBottom w:val="0"/>
      <w:divBdr>
        <w:top w:val="none" w:sz="0" w:space="0" w:color="auto"/>
        <w:left w:val="none" w:sz="0" w:space="0" w:color="auto"/>
        <w:bottom w:val="none" w:sz="0" w:space="0" w:color="auto"/>
        <w:right w:val="none" w:sz="0" w:space="0" w:color="auto"/>
      </w:divBdr>
    </w:div>
    <w:div w:id="1826622327">
      <w:bodyDiv w:val="1"/>
      <w:marLeft w:val="0"/>
      <w:marRight w:val="0"/>
      <w:marTop w:val="0"/>
      <w:marBottom w:val="0"/>
      <w:divBdr>
        <w:top w:val="none" w:sz="0" w:space="0" w:color="auto"/>
        <w:left w:val="none" w:sz="0" w:space="0" w:color="auto"/>
        <w:bottom w:val="none" w:sz="0" w:space="0" w:color="auto"/>
        <w:right w:val="none" w:sz="0" w:space="0" w:color="auto"/>
      </w:divBdr>
    </w:div>
    <w:div w:id="1861623446">
      <w:bodyDiv w:val="1"/>
      <w:marLeft w:val="0"/>
      <w:marRight w:val="0"/>
      <w:marTop w:val="0"/>
      <w:marBottom w:val="0"/>
      <w:divBdr>
        <w:top w:val="none" w:sz="0" w:space="0" w:color="auto"/>
        <w:left w:val="none" w:sz="0" w:space="0" w:color="auto"/>
        <w:bottom w:val="none" w:sz="0" w:space="0" w:color="auto"/>
        <w:right w:val="none" w:sz="0" w:space="0" w:color="auto"/>
      </w:divBdr>
    </w:div>
    <w:div w:id="1887789954">
      <w:bodyDiv w:val="1"/>
      <w:marLeft w:val="0"/>
      <w:marRight w:val="0"/>
      <w:marTop w:val="0"/>
      <w:marBottom w:val="0"/>
      <w:divBdr>
        <w:top w:val="none" w:sz="0" w:space="0" w:color="auto"/>
        <w:left w:val="none" w:sz="0" w:space="0" w:color="auto"/>
        <w:bottom w:val="none" w:sz="0" w:space="0" w:color="auto"/>
        <w:right w:val="none" w:sz="0" w:space="0" w:color="auto"/>
      </w:divBdr>
    </w:div>
    <w:div w:id="1944261889">
      <w:bodyDiv w:val="1"/>
      <w:marLeft w:val="0"/>
      <w:marRight w:val="0"/>
      <w:marTop w:val="0"/>
      <w:marBottom w:val="0"/>
      <w:divBdr>
        <w:top w:val="none" w:sz="0" w:space="0" w:color="auto"/>
        <w:left w:val="none" w:sz="0" w:space="0" w:color="auto"/>
        <w:bottom w:val="none" w:sz="0" w:space="0" w:color="auto"/>
        <w:right w:val="none" w:sz="0" w:space="0" w:color="auto"/>
      </w:divBdr>
    </w:div>
    <w:div w:id="200108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02B2C-B557-4CCC-9C0F-64058A765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1272</Words>
  <Characters>7257</Characters>
  <Application>Microsoft Office Word</Application>
  <DocSecurity>0</DocSecurity>
  <Lines>60</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fatma dilek oznur</dc:creator>
  <cp:lastModifiedBy>Seda Nur KARABAŞ</cp:lastModifiedBy>
  <cp:revision>2</cp:revision>
  <cp:lastPrinted>2019-09-26T07:30:00Z</cp:lastPrinted>
  <dcterms:created xsi:type="dcterms:W3CDTF">2022-06-15T07:35:00Z</dcterms:created>
  <dcterms:modified xsi:type="dcterms:W3CDTF">2022-06-15T07:35:00Z</dcterms:modified>
</cp:coreProperties>
</file>