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2EC0" w14:textId="77777777" w:rsidR="0078772B" w:rsidRPr="00AB041B" w:rsidRDefault="0078772B" w:rsidP="0078772B">
      <w:pPr>
        <w:autoSpaceDE w:val="0"/>
        <w:autoSpaceDN w:val="0"/>
        <w:adjustRightInd w:val="0"/>
        <w:spacing w:after="0" w:line="240" w:lineRule="auto"/>
        <w:jc w:val="center"/>
        <w:rPr>
          <w:rFonts w:ascii="Times New Roman" w:hAnsi="Times New Roman" w:cs="Times New Roman"/>
          <w:b/>
          <w:sz w:val="24"/>
          <w:szCs w:val="24"/>
        </w:rPr>
      </w:pPr>
      <w:r w:rsidRPr="00AB041B">
        <w:rPr>
          <w:rFonts w:ascii="Times New Roman" w:hAnsi="Times New Roman" w:cs="Times New Roman"/>
          <w:b/>
          <w:sz w:val="24"/>
          <w:szCs w:val="24"/>
        </w:rPr>
        <w:t>SKDM Tüzük Taslağına İlişkin Son Gelişmeler</w:t>
      </w:r>
      <w:r>
        <w:rPr>
          <w:rFonts w:ascii="Times New Roman" w:hAnsi="Times New Roman" w:cs="Times New Roman"/>
          <w:b/>
          <w:sz w:val="24"/>
          <w:szCs w:val="24"/>
        </w:rPr>
        <w:t xml:space="preserve"> Hakkında Bilgi Notu</w:t>
      </w:r>
    </w:p>
    <w:p w14:paraId="63C34CAC" w14:textId="77777777" w:rsidR="0078772B" w:rsidRPr="00AB041B" w:rsidRDefault="0078772B" w:rsidP="0078772B">
      <w:pPr>
        <w:autoSpaceDE w:val="0"/>
        <w:autoSpaceDN w:val="0"/>
        <w:adjustRightInd w:val="0"/>
        <w:spacing w:after="0" w:line="240" w:lineRule="auto"/>
        <w:jc w:val="both"/>
        <w:rPr>
          <w:rFonts w:ascii="Times New Roman" w:hAnsi="Times New Roman" w:cs="Times New Roman"/>
          <w:sz w:val="24"/>
          <w:szCs w:val="24"/>
        </w:rPr>
      </w:pPr>
    </w:p>
    <w:p w14:paraId="566142EB" w14:textId="77777777" w:rsidR="0078772B" w:rsidRPr="00AB041B" w:rsidRDefault="0078772B" w:rsidP="0078772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sz w:val="24"/>
          <w:szCs w:val="24"/>
        </w:rPr>
        <w:t xml:space="preserve">Malumları olduğu üzere, Avrupa Komisyonu’nun </w:t>
      </w:r>
      <w:r>
        <w:rPr>
          <w:rFonts w:ascii="Times New Roman" w:hAnsi="Times New Roman" w:cs="Times New Roman"/>
          <w:sz w:val="24"/>
          <w:szCs w:val="24"/>
        </w:rPr>
        <w:t>Sınırda Karbon Düzenleme Mekanizması (SKDM)’</w:t>
      </w:r>
      <w:proofErr w:type="spellStart"/>
      <w:r w:rsidRPr="00AB041B">
        <w:rPr>
          <w:rFonts w:ascii="Times New Roman" w:hAnsi="Times New Roman" w:cs="Times New Roman"/>
          <w:sz w:val="24"/>
          <w:szCs w:val="24"/>
        </w:rPr>
        <w:t>nin</w:t>
      </w:r>
      <w:proofErr w:type="spellEnd"/>
      <w:r w:rsidRPr="00AB041B">
        <w:rPr>
          <w:rFonts w:ascii="Times New Roman" w:hAnsi="Times New Roman" w:cs="Times New Roman"/>
          <w:sz w:val="24"/>
          <w:szCs w:val="24"/>
        </w:rPr>
        <w:t xml:space="preserve"> hayata geçirilmesine ilişkin Tüzük Taslağı, 15.07.2021 tarihinde Avrupa Parlamentosuna sevk edilmiştir. </w:t>
      </w:r>
    </w:p>
    <w:p w14:paraId="6C510271" w14:textId="77777777" w:rsidR="0078772B" w:rsidRPr="00AB041B" w:rsidRDefault="0078772B" w:rsidP="0078772B">
      <w:pPr>
        <w:pStyle w:val="ListeParagraf"/>
        <w:autoSpaceDE w:val="0"/>
        <w:autoSpaceDN w:val="0"/>
        <w:adjustRightInd w:val="0"/>
        <w:spacing w:after="0" w:line="240" w:lineRule="auto"/>
        <w:jc w:val="both"/>
        <w:rPr>
          <w:rFonts w:ascii="Times New Roman" w:hAnsi="Times New Roman" w:cs="Times New Roman"/>
          <w:sz w:val="24"/>
          <w:szCs w:val="24"/>
        </w:rPr>
      </w:pPr>
    </w:p>
    <w:p w14:paraId="7AD7976B" w14:textId="77777777" w:rsidR="0078772B" w:rsidRPr="00AB041B" w:rsidRDefault="0078772B" w:rsidP="0078772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sz w:val="24"/>
          <w:szCs w:val="24"/>
        </w:rPr>
        <w:t xml:space="preserve">Komisyonun teklifine ilişkin, AP pozisyonu oluşturulabilmesi için, AP üyesi Muhammed </w:t>
      </w:r>
      <w:proofErr w:type="spellStart"/>
      <w:r w:rsidRPr="00AB041B">
        <w:rPr>
          <w:rFonts w:ascii="Times New Roman" w:hAnsi="Times New Roman" w:cs="Times New Roman"/>
          <w:sz w:val="24"/>
          <w:szCs w:val="24"/>
        </w:rPr>
        <w:t>Chahim</w:t>
      </w:r>
      <w:proofErr w:type="spellEnd"/>
      <w:r w:rsidRPr="00AB041B">
        <w:rPr>
          <w:rFonts w:ascii="Times New Roman" w:hAnsi="Times New Roman" w:cs="Times New Roman"/>
          <w:sz w:val="24"/>
          <w:szCs w:val="24"/>
        </w:rPr>
        <w:t xml:space="preserve"> (S&amp;D, Hollanda) tarafından hazırlanan CBAM Raporuna yönelik görüşmeler, taslak raporun sunulduğu 21 Aralık 2021 tarihinden bu yana AP’nin ilgili Komitelerinde devam etmektedir.</w:t>
      </w:r>
    </w:p>
    <w:p w14:paraId="3BD8D324" w14:textId="77777777" w:rsidR="0078772B" w:rsidRPr="00AB041B" w:rsidRDefault="0078772B" w:rsidP="0078772B">
      <w:pPr>
        <w:pStyle w:val="ListeParagraf"/>
        <w:autoSpaceDE w:val="0"/>
        <w:autoSpaceDN w:val="0"/>
        <w:adjustRightInd w:val="0"/>
        <w:spacing w:after="0" w:line="240" w:lineRule="auto"/>
        <w:jc w:val="both"/>
        <w:rPr>
          <w:rFonts w:ascii="Times New Roman" w:hAnsi="Times New Roman" w:cs="Times New Roman"/>
          <w:sz w:val="24"/>
          <w:szCs w:val="24"/>
        </w:rPr>
      </w:pPr>
    </w:p>
    <w:p w14:paraId="0828DBE1" w14:textId="77777777" w:rsidR="0078772B" w:rsidRPr="00AB041B" w:rsidRDefault="0078772B" w:rsidP="0078772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sz w:val="24"/>
          <w:szCs w:val="24"/>
        </w:rPr>
        <w:t>Avrupa Parlamentosu’nun ilgili Komitelerinde (DEVE, INTA, BUDG, ECON, ITRE, IMCO, AGRI) görüşülen CBAM raporunun AP üyeleri tarafından sunulan değişiklikleri içeren son hali, mevzuattan sorumlu esas Komite olan Çevre, Halk Sağlığı ve Gıda Güvenliği Komitesi (ENVI) Komitesinin 17 Mayıs 2022 tarihli oturumunda oylanarak kabul edilmiştir.</w:t>
      </w:r>
    </w:p>
    <w:p w14:paraId="22880B60" w14:textId="77777777" w:rsidR="0078772B" w:rsidRPr="00AB041B" w:rsidRDefault="0078772B" w:rsidP="0078772B">
      <w:pPr>
        <w:pStyle w:val="ListeParagraf"/>
        <w:jc w:val="both"/>
        <w:rPr>
          <w:rFonts w:ascii="Times New Roman" w:hAnsi="Times New Roman" w:cs="Times New Roman"/>
          <w:sz w:val="24"/>
          <w:szCs w:val="24"/>
        </w:rPr>
      </w:pPr>
    </w:p>
    <w:p w14:paraId="58292409" w14:textId="77777777" w:rsidR="0078772B" w:rsidRPr="00AB041B" w:rsidRDefault="0078772B" w:rsidP="0078772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sz w:val="24"/>
          <w:szCs w:val="24"/>
        </w:rPr>
        <w:t xml:space="preserve">Söz konusu raporun AP Genel Kurulu tarafından Haziran ayı başlarında oylanmasının ardından Komisyon teklifine yönelik olarak Parlamento’nun pozisyonu kesinleşmiş olacaktır. </w:t>
      </w:r>
    </w:p>
    <w:p w14:paraId="3D585605" w14:textId="77777777" w:rsidR="0078772B" w:rsidRPr="00AB041B" w:rsidRDefault="0078772B" w:rsidP="0078772B">
      <w:pPr>
        <w:pStyle w:val="ListeParagraf"/>
        <w:jc w:val="both"/>
        <w:rPr>
          <w:rFonts w:ascii="Times New Roman" w:hAnsi="Times New Roman" w:cs="Times New Roman"/>
          <w:sz w:val="24"/>
          <w:szCs w:val="24"/>
        </w:rPr>
      </w:pPr>
    </w:p>
    <w:p w14:paraId="00E8D51D" w14:textId="77777777" w:rsidR="0078772B" w:rsidRPr="00AB041B" w:rsidRDefault="0078772B" w:rsidP="0078772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sz w:val="24"/>
          <w:szCs w:val="24"/>
        </w:rPr>
        <w:t>ENVI Komitesinde 49 lehte, 33 aleyhte ve 5 çekimser oyla kabul edilen raporda yer alan temel hususlar aşağıda özetlenmektedir:</w:t>
      </w:r>
    </w:p>
    <w:p w14:paraId="7F445E19" w14:textId="77777777" w:rsidR="0078772B" w:rsidRPr="00AB041B" w:rsidRDefault="0078772B" w:rsidP="0078772B">
      <w:pPr>
        <w:pStyle w:val="ListeParagraf"/>
        <w:jc w:val="both"/>
        <w:rPr>
          <w:rFonts w:ascii="Times New Roman" w:hAnsi="Times New Roman" w:cs="Times New Roman"/>
          <w:sz w:val="24"/>
          <w:szCs w:val="24"/>
        </w:rPr>
      </w:pPr>
    </w:p>
    <w:p w14:paraId="7CDAD77F" w14:textId="77777777" w:rsidR="0078772B" w:rsidRPr="00AB041B" w:rsidRDefault="0078772B" w:rsidP="0078772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b/>
          <w:sz w:val="24"/>
          <w:szCs w:val="24"/>
        </w:rPr>
        <w:t>SKDM Kapsamının Genişletilmesi</w:t>
      </w:r>
    </w:p>
    <w:p w14:paraId="728A1699" w14:textId="77777777" w:rsidR="0078772B" w:rsidRPr="00AB041B" w:rsidRDefault="0078772B" w:rsidP="0078772B">
      <w:pPr>
        <w:pStyle w:val="ListeParagraf"/>
        <w:rPr>
          <w:rFonts w:ascii="Times New Roman" w:hAnsi="Times New Roman" w:cs="Times New Roman"/>
          <w:sz w:val="24"/>
          <w:szCs w:val="24"/>
        </w:rPr>
      </w:pPr>
    </w:p>
    <w:p w14:paraId="3691E857" w14:textId="77777777" w:rsidR="0078772B" w:rsidRPr="00AB041B" w:rsidRDefault="0078772B" w:rsidP="0078772B">
      <w:pPr>
        <w:pStyle w:val="ListeParagraf"/>
        <w:numPr>
          <w:ilvl w:val="1"/>
          <w:numId w:val="2"/>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sz w:val="24"/>
          <w:szCs w:val="24"/>
        </w:rPr>
        <w:t xml:space="preserve">Ürün kapsamının çimento, elektrik, demir, çelik, alüminyum ve gübre ithalatına ek olarak </w:t>
      </w:r>
      <w:r w:rsidRPr="00AB041B">
        <w:rPr>
          <w:rFonts w:ascii="Times New Roman" w:hAnsi="Times New Roman" w:cs="Times New Roman"/>
          <w:b/>
          <w:sz w:val="24"/>
          <w:szCs w:val="24"/>
        </w:rPr>
        <w:t xml:space="preserve">organik bileşikler, hidrojen ve polimerleri </w:t>
      </w:r>
      <w:r w:rsidRPr="00AB041B">
        <w:rPr>
          <w:rFonts w:ascii="Times New Roman" w:hAnsi="Times New Roman" w:cs="Times New Roman"/>
          <w:sz w:val="24"/>
          <w:szCs w:val="24"/>
        </w:rPr>
        <w:t xml:space="preserve">kapsayacak şekilde genişletilmesi isteniyor. </w:t>
      </w:r>
    </w:p>
    <w:p w14:paraId="168B15B8" w14:textId="77777777" w:rsidR="0078772B" w:rsidRPr="00AB041B" w:rsidRDefault="0078772B" w:rsidP="0078772B">
      <w:pPr>
        <w:pStyle w:val="ListeParagraf"/>
        <w:autoSpaceDE w:val="0"/>
        <w:autoSpaceDN w:val="0"/>
        <w:adjustRightInd w:val="0"/>
        <w:spacing w:after="0" w:line="240" w:lineRule="auto"/>
        <w:ind w:left="1440"/>
        <w:jc w:val="both"/>
        <w:rPr>
          <w:rFonts w:ascii="Times New Roman" w:hAnsi="Times New Roman" w:cs="Times New Roman"/>
          <w:sz w:val="24"/>
          <w:szCs w:val="24"/>
        </w:rPr>
      </w:pPr>
    </w:p>
    <w:p w14:paraId="70CCEB96" w14:textId="77777777" w:rsidR="0078772B" w:rsidRPr="00E316A6" w:rsidRDefault="0078772B" w:rsidP="0078772B">
      <w:pPr>
        <w:pStyle w:val="ListeParagraf"/>
        <w:numPr>
          <w:ilvl w:val="1"/>
          <w:numId w:val="2"/>
        </w:numPr>
        <w:autoSpaceDE w:val="0"/>
        <w:autoSpaceDN w:val="0"/>
        <w:adjustRightInd w:val="0"/>
        <w:spacing w:after="0" w:line="240" w:lineRule="auto"/>
        <w:jc w:val="both"/>
        <w:rPr>
          <w:rFonts w:ascii="Times New Roman" w:hAnsi="Times New Roman" w:cs="Times New Roman"/>
          <w:sz w:val="24"/>
          <w:szCs w:val="24"/>
        </w:rPr>
      </w:pPr>
      <w:r w:rsidRPr="00E316A6">
        <w:rPr>
          <w:rFonts w:ascii="Times New Roman" w:hAnsi="Times New Roman" w:cs="Times New Roman"/>
          <w:sz w:val="24"/>
          <w:szCs w:val="24"/>
        </w:rPr>
        <w:t xml:space="preserve">Rafineri ürünlerinin zamanlı bir şekilde kapsama dahil edilmesi için Komisyonun, geçiş sürecinden önce, bu ürünlerin gömülü </w:t>
      </w:r>
      <w:proofErr w:type="spellStart"/>
      <w:r w:rsidRPr="00E316A6">
        <w:rPr>
          <w:rFonts w:ascii="Times New Roman" w:hAnsi="Times New Roman" w:cs="Times New Roman"/>
          <w:sz w:val="24"/>
          <w:szCs w:val="24"/>
        </w:rPr>
        <w:t>emsiyonlarının</w:t>
      </w:r>
      <w:proofErr w:type="spellEnd"/>
      <w:r w:rsidRPr="00E316A6">
        <w:rPr>
          <w:rFonts w:ascii="Times New Roman" w:hAnsi="Times New Roman" w:cs="Times New Roman"/>
          <w:sz w:val="24"/>
          <w:szCs w:val="24"/>
        </w:rPr>
        <w:t xml:space="preserve"> hesaplanmasına ilişkin adil bir metodoloji geliştirmesi gerektiği önerilmektedir. </w:t>
      </w:r>
    </w:p>
    <w:p w14:paraId="0076DF18" w14:textId="77777777" w:rsidR="0078772B" w:rsidRPr="00E316A6" w:rsidRDefault="0078772B" w:rsidP="0078772B">
      <w:pPr>
        <w:pStyle w:val="ListeParagraf"/>
        <w:rPr>
          <w:rFonts w:ascii="Times New Roman" w:hAnsi="Times New Roman" w:cs="Times New Roman"/>
          <w:sz w:val="24"/>
          <w:szCs w:val="24"/>
        </w:rPr>
      </w:pPr>
    </w:p>
    <w:p w14:paraId="6B594A19" w14:textId="77777777" w:rsidR="0078772B" w:rsidRPr="00E316A6" w:rsidRDefault="0078772B" w:rsidP="0078772B">
      <w:pPr>
        <w:pStyle w:val="ListeParagraf"/>
        <w:numPr>
          <w:ilvl w:val="1"/>
          <w:numId w:val="2"/>
        </w:numPr>
        <w:autoSpaceDE w:val="0"/>
        <w:autoSpaceDN w:val="0"/>
        <w:adjustRightInd w:val="0"/>
        <w:spacing w:after="0" w:line="240" w:lineRule="auto"/>
        <w:jc w:val="both"/>
        <w:rPr>
          <w:rFonts w:ascii="Times New Roman" w:hAnsi="Times New Roman" w:cs="Times New Roman"/>
          <w:sz w:val="24"/>
          <w:szCs w:val="24"/>
        </w:rPr>
      </w:pPr>
      <w:r w:rsidRPr="00E316A6">
        <w:rPr>
          <w:rFonts w:ascii="Times New Roman" w:hAnsi="Times New Roman" w:cs="Times New Roman"/>
          <w:sz w:val="24"/>
          <w:szCs w:val="24"/>
        </w:rPr>
        <w:t xml:space="preserve">1 Ocak 2030 yılı itibariyle </w:t>
      </w:r>
      <w:proofErr w:type="spellStart"/>
      <w:r w:rsidRPr="00E316A6">
        <w:rPr>
          <w:rFonts w:ascii="Times New Roman" w:hAnsi="Times New Roman" w:cs="Times New Roman"/>
          <w:sz w:val="24"/>
          <w:szCs w:val="24"/>
        </w:rPr>
        <w:t>SKDM’nin</w:t>
      </w:r>
      <w:proofErr w:type="spellEnd"/>
      <w:r w:rsidRPr="00E316A6">
        <w:rPr>
          <w:rFonts w:ascii="Times New Roman" w:hAnsi="Times New Roman" w:cs="Times New Roman"/>
          <w:sz w:val="24"/>
          <w:szCs w:val="24"/>
        </w:rPr>
        <w:t xml:space="preserve"> AB ETS (2003/87/EC) kapsamındaki tüm sektörlere uygulanması; Komisyonun bu sektörlerin aşamalı olarak dahil edilmesine ilişkin bir zaman çizelgesi oluşturması; önceliğin karbon yoğunluğu en fazla ve karbon kaçağı riski en fazla olan sektörlere verilmesi önerilmiştir. Komisyon tarafından konuya ilişkin hazırlanacak </w:t>
      </w:r>
      <w:proofErr w:type="spellStart"/>
      <w:r w:rsidRPr="00E316A6">
        <w:rPr>
          <w:rFonts w:ascii="Times New Roman" w:hAnsi="Times New Roman" w:cs="Times New Roman"/>
          <w:sz w:val="24"/>
          <w:szCs w:val="24"/>
        </w:rPr>
        <w:t>delegated</w:t>
      </w:r>
      <w:proofErr w:type="spellEnd"/>
      <w:r w:rsidRPr="00E316A6">
        <w:rPr>
          <w:rFonts w:ascii="Times New Roman" w:hAnsi="Times New Roman" w:cs="Times New Roman"/>
          <w:sz w:val="24"/>
          <w:szCs w:val="24"/>
        </w:rPr>
        <w:t xml:space="preserve"> </w:t>
      </w:r>
      <w:proofErr w:type="spellStart"/>
      <w:r w:rsidRPr="00E316A6">
        <w:rPr>
          <w:rFonts w:ascii="Times New Roman" w:hAnsi="Times New Roman" w:cs="Times New Roman"/>
          <w:sz w:val="24"/>
          <w:szCs w:val="24"/>
        </w:rPr>
        <w:t>act’in</w:t>
      </w:r>
      <w:proofErr w:type="spellEnd"/>
      <w:r w:rsidRPr="00E316A6">
        <w:rPr>
          <w:rFonts w:ascii="Times New Roman" w:hAnsi="Times New Roman" w:cs="Times New Roman"/>
          <w:sz w:val="24"/>
          <w:szCs w:val="24"/>
        </w:rPr>
        <w:t xml:space="preserve"> 30 Haziran 2025 tarihi itibariyle kabul edilmesi beklenmektedir. </w:t>
      </w:r>
    </w:p>
    <w:p w14:paraId="5B7C8BA1" w14:textId="77777777" w:rsidR="0078772B" w:rsidRPr="00E316A6" w:rsidRDefault="0078772B" w:rsidP="0078772B">
      <w:pPr>
        <w:pStyle w:val="ListeParagraf"/>
        <w:autoSpaceDE w:val="0"/>
        <w:autoSpaceDN w:val="0"/>
        <w:adjustRightInd w:val="0"/>
        <w:spacing w:after="0" w:line="240" w:lineRule="auto"/>
        <w:ind w:left="1440"/>
        <w:jc w:val="both"/>
        <w:rPr>
          <w:rFonts w:ascii="Times New Roman" w:hAnsi="Times New Roman" w:cs="Times New Roman"/>
          <w:sz w:val="24"/>
          <w:szCs w:val="24"/>
        </w:rPr>
      </w:pPr>
    </w:p>
    <w:p w14:paraId="5405901B" w14:textId="77777777" w:rsidR="00E316A6" w:rsidRPr="00E316A6" w:rsidRDefault="00E316A6" w:rsidP="00E316A6">
      <w:pPr>
        <w:pStyle w:val="ListeParagraf"/>
        <w:numPr>
          <w:ilvl w:val="1"/>
          <w:numId w:val="2"/>
        </w:numPr>
        <w:autoSpaceDE w:val="0"/>
        <w:autoSpaceDN w:val="0"/>
        <w:adjustRightInd w:val="0"/>
        <w:spacing w:after="0" w:line="240" w:lineRule="auto"/>
        <w:jc w:val="both"/>
        <w:rPr>
          <w:rFonts w:ascii="Times New Roman" w:hAnsi="Times New Roman" w:cs="Times New Roman"/>
          <w:sz w:val="24"/>
          <w:szCs w:val="24"/>
        </w:rPr>
      </w:pPr>
      <w:r w:rsidRPr="00E316A6">
        <w:rPr>
          <w:rFonts w:ascii="Times New Roman" w:hAnsi="Times New Roman" w:cs="Times New Roman"/>
          <w:sz w:val="24"/>
          <w:szCs w:val="24"/>
        </w:rPr>
        <w:t>Kapsamın kullanıcı sektörlere (</w:t>
      </w:r>
      <w:proofErr w:type="spellStart"/>
      <w:r w:rsidRPr="00E316A6">
        <w:rPr>
          <w:rFonts w:ascii="Times New Roman" w:hAnsi="Times New Roman" w:cs="Times New Roman"/>
          <w:bCs/>
          <w:i/>
          <w:iCs/>
          <w:sz w:val="24"/>
          <w:szCs w:val="24"/>
        </w:rPr>
        <w:t>Those</w:t>
      </w:r>
      <w:proofErr w:type="spellEnd"/>
      <w:r w:rsidRPr="00E316A6">
        <w:rPr>
          <w:rFonts w:ascii="Times New Roman" w:hAnsi="Times New Roman" w:cs="Times New Roman"/>
          <w:bCs/>
          <w:i/>
          <w:iCs/>
          <w:sz w:val="24"/>
          <w:szCs w:val="24"/>
        </w:rPr>
        <w:t xml:space="preserve"> </w:t>
      </w:r>
      <w:proofErr w:type="spellStart"/>
      <w:r w:rsidRPr="00E316A6">
        <w:rPr>
          <w:rFonts w:ascii="Times New Roman" w:hAnsi="Times New Roman" w:cs="Times New Roman"/>
          <w:bCs/>
          <w:i/>
          <w:iCs/>
          <w:sz w:val="24"/>
          <w:szCs w:val="24"/>
        </w:rPr>
        <w:t>downstream</w:t>
      </w:r>
      <w:proofErr w:type="spellEnd"/>
      <w:r w:rsidRPr="00E316A6">
        <w:rPr>
          <w:rFonts w:ascii="Times New Roman" w:hAnsi="Times New Roman" w:cs="Times New Roman"/>
          <w:bCs/>
          <w:i/>
          <w:iCs/>
          <w:sz w:val="24"/>
          <w:szCs w:val="24"/>
        </w:rPr>
        <w:t xml:space="preserve"> </w:t>
      </w:r>
      <w:proofErr w:type="spellStart"/>
      <w:r w:rsidRPr="00E316A6">
        <w:rPr>
          <w:rFonts w:ascii="Times New Roman" w:hAnsi="Times New Roman" w:cs="Times New Roman"/>
          <w:bCs/>
          <w:i/>
          <w:iCs/>
          <w:sz w:val="24"/>
          <w:szCs w:val="24"/>
        </w:rPr>
        <w:t>products</w:t>
      </w:r>
      <w:proofErr w:type="spellEnd"/>
      <w:r w:rsidRPr="00E316A6">
        <w:rPr>
          <w:rFonts w:ascii="Times New Roman" w:hAnsi="Times New Roman" w:cs="Times New Roman"/>
          <w:bCs/>
          <w:i/>
          <w:iCs/>
          <w:sz w:val="24"/>
          <w:szCs w:val="24"/>
        </w:rPr>
        <w:t xml:space="preserve"> </w:t>
      </w:r>
      <w:proofErr w:type="spellStart"/>
      <w:r w:rsidRPr="00E316A6">
        <w:rPr>
          <w:rFonts w:ascii="Times New Roman" w:hAnsi="Times New Roman" w:cs="Times New Roman"/>
          <w:bCs/>
          <w:i/>
          <w:iCs/>
          <w:sz w:val="24"/>
          <w:szCs w:val="24"/>
        </w:rPr>
        <w:t>shall</w:t>
      </w:r>
      <w:proofErr w:type="spellEnd"/>
      <w:r w:rsidRPr="00E316A6">
        <w:rPr>
          <w:rFonts w:ascii="Times New Roman" w:hAnsi="Times New Roman" w:cs="Times New Roman"/>
          <w:bCs/>
          <w:i/>
          <w:iCs/>
          <w:sz w:val="24"/>
          <w:szCs w:val="24"/>
        </w:rPr>
        <w:t xml:space="preserve"> </w:t>
      </w:r>
      <w:proofErr w:type="spellStart"/>
      <w:r w:rsidRPr="00E316A6">
        <w:rPr>
          <w:rFonts w:ascii="Times New Roman" w:hAnsi="Times New Roman" w:cs="Times New Roman"/>
          <w:bCs/>
          <w:i/>
          <w:iCs/>
          <w:sz w:val="24"/>
          <w:szCs w:val="24"/>
        </w:rPr>
        <w:t>contain</w:t>
      </w:r>
      <w:proofErr w:type="spellEnd"/>
      <w:r w:rsidRPr="00E316A6">
        <w:rPr>
          <w:rFonts w:ascii="Times New Roman" w:hAnsi="Times New Roman" w:cs="Times New Roman"/>
          <w:bCs/>
          <w:i/>
          <w:iCs/>
          <w:sz w:val="24"/>
          <w:szCs w:val="24"/>
        </w:rPr>
        <w:t xml:space="preserve"> a </w:t>
      </w:r>
      <w:proofErr w:type="spellStart"/>
      <w:r w:rsidRPr="00E316A6">
        <w:rPr>
          <w:rFonts w:ascii="Times New Roman" w:hAnsi="Times New Roman" w:cs="Times New Roman"/>
          <w:bCs/>
          <w:i/>
          <w:iCs/>
          <w:sz w:val="24"/>
          <w:szCs w:val="24"/>
        </w:rPr>
        <w:t>significant</w:t>
      </w:r>
      <w:proofErr w:type="spellEnd"/>
      <w:r w:rsidRPr="00E316A6">
        <w:rPr>
          <w:rFonts w:ascii="Times New Roman" w:hAnsi="Times New Roman" w:cs="Times New Roman"/>
          <w:bCs/>
          <w:i/>
          <w:iCs/>
          <w:sz w:val="24"/>
          <w:szCs w:val="24"/>
        </w:rPr>
        <w:t xml:space="preserve"> </w:t>
      </w:r>
      <w:proofErr w:type="spellStart"/>
      <w:r w:rsidRPr="00E316A6">
        <w:rPr>
          <w:rFonts w:ascii="Times New Roman" w:hAnsi="Times New Roman" w:cs="Times New Roman"/>
          <w:bCs/>
          <w:i/>
          <w:iCs/>
          <w:sz w:val="24"/>
          <w:szCs w:val="24"/>
        </w:rPr>
        <w:t>share</w:t>
      </w:r>
      <w:proofErr w:type="spellEnd"/>
      <w:r w:rsidRPr="00E316A6">
        <w:rPr>
          <w:rFonts w:ascii="Times New Roman" w:hAnsi="Times New Roman" w:cs="Times New Roman"/>
          <w:bCs/>
          <w:i/>
          <w:iCs/>
          <w:sz w:val="24"/>
          <w:szCs w:val="24"/>
        </w:rPr>
        <w:t xml:space="preserve"> of at </w:t>
      </w:r>
      <w:proofErr w:type="spellStart"/>
      <w:r w:rsidRPr="00E316A6">
        <w:rPr>
          <w:rFonts w:ascii="Times New Roman" w:hAnsi="Times New Roman" w:cs="Times New Roman"/>
          <w:bCs/>
          <w:i/>
          <w:iCs/>
          <w:sz w:val="24"/>
          <w:szCs w:val="24"/>
        </w:rPr>
        <w:t>least</w:t>
      </w:r>
      <w:proofErr w:type="spellEnd"/>
      <w:r w:rsidRPr="00E316A6">
        <w:rPr>
          <w:rFonts w:ascii="Times New Roman" w:hAnsi="Times New Roman" w:cs="Times New Roman"/>
          <w:bCs/>
          <w:i/>
          <w:iCs/>
          <w:sz w:val="24"/>
          <w:szCs w:val="24"/>
        </w:rPr>
        <w:t xml:space="preserve"> </w:t>
      </w:r>
      <w:proofErr w:type="spellStart"/>
      <w:r w:rsidRPr="00E316A6">
        <w:rPr>
          <w:rFonts w:ascii="Times New Roman" w:hAnsi="Times New Roman" w:cs="Times New Roman"/>
          <w:bCs/>
          <w:i/>
          <w:iCs/>
          <w:sz w:val="24"/>
          <w:szCs w:val="24"/>
        </w:rPr>
        <w:t>one</w:t>
      </w:r>
      <w:proofErr w:type="spellEnd"/>
      <w:r w:rsidRPr="00E316A6">
        <w:rPr>
          <w:rFonts w:ascii="Times New Roman" w:hAnsi="Times New Roman" w:cs="Times New Roman"/>
          <w:bCs/>
          <w:i/>
          <w:iCs/>
          <w:sz w:val="24"/>
          <w:szCs w:val="24"/>
        </w:rPr>
        <w:t xml:space="preserve"> of </w:t>
      </w:r>
      <w:proofErr w:type="spellStart"/>
      <w:r w:rsidRPr="00E316A6">
        <w:rPr>
          <w:rFonts w:ascii="Times New Roman" w:hAnsi="Times New Roman" w:cs="Times New Roman"/>
          <w:bCs/>
          <w:i/>
          <w:iCs/>
          <w:sz w:val="24"/>
          <w:szCs w:val="24"/>
        </w:rPr>
        <w:t>the</w:t>
      </w:r>
      <w:proofErr w:type="spellEnd"/>
      <w:r w:rsidRPr="00E316A6">
        <w:rPr>
          <w:rFonts w:ascii="Times New Roman" w:hAnsi="Times New Roman" w:cs="Times New Roman"/>
          <w:bCs/>
          <w:i/>
          <w:iCs/>
          <w:sz w:val="24"/>
          <w:szCs w:val="24"/>
        </w:rPr>
        <w:t xml:space="preserve"> </w:t>
      </w:r>
      <w:proofErr w:type="spellStart"/>
      <w:r w:rsidRPr="00E316A6">
        <w:rPr>
          <w:rFonts w:ascii="Times New Roman" w:hAnsi="Times New Roman" w:cs="Times New Roman"/>
          <w:bCs/>
          <w:i/>
          <w:iCs/>
          <w:sz w:val="24"/>
          <w:szCs w:val="24"/>
        </w:rPr>
        <w:t>goods</w:t>
      </w:r>
      <w:proofErr w:type="spellEnd"/>
      <w:r w:rsidRPr="00E316A6">
        <w:rPr>
          <w:rFonts w:ascii="Times New Roman" w:hAnsi="Times New Roman" w:cs="Times New Roman"/>
          <w:bCs/>
          <w:i/>
          <w:iCs/>
          <w:sz w:val="24"/>
          <w:szCs w:val="24"/>
        </w:rPr>
        <w:t xml:space="preserve"> </w:t>
      </w:r>
      <w:proofErr w:type="spellStart"/>
      <w:r w:rsidRPr="00E316A6">
        <w:rPr>
          <w:rFonts w:ascii="Times New Roman" w:hAnsi="Times New Roman" w:cs="Times New Roman"/>
          <w:bCs/>
          <w:i/>
          <w:iCs/>
          <w:sz w:val="24"/>
          <w:szCs w:val="24"/>
        </w:rPr>
        <w:t>listed</w:t>
      </w:r>
      <w:proofErr w:type="spellEnd"/>
      <w:r w:rsidRPr="00E316A6">
        <w:rPr>
          <w:rFonts w:ascii="Times New Roman" w:hAnsi="Times New Roman" w:cs="Times New Roman"/>
          <w:bCs/>
          <w:i/>
          <w:iCs/>
          <w:sz w:val="24"/>
          <w:szCs w:val="24"/>
        </w:rPr>
        <w:t xml:space="preserve"> in </w:t>
      </w:r>
      <w:proofErr w:type="spellStart"/>
      <w:r w:rsidRPr="00E316A6">
        <w:rPr>
          <w:rFonts w:ascii="Times New Roman" w:hAnsi="Times New Roman" w:cs="Times New Roman"/>
          <w:bCs/>
          <w:i/>
          <w:iCs/>
          <w:sz w:val="24"/>
          <w:szCs w:val="24"/>
        </w:rPr>
        <w:t>Annex</w:t>
      </w:r>
      <w:proofErr w:type="spellEnd"/>
      <w:r w:rsidRPr="00E316A6">
        <w:rPr>
          <w:rFonts w:ascii="Times New Roman" w:hAnsi="Times New Roman" w:cs="Times New Roman"/>
          <w:bCs/>
          <w:i/>
          <w:iCs/>
          <w:sz w:val="24"/>
          <w:szCs w:val="24"/>
        </w:rPr>
        <w:t xml:space="preserve"> I)</w:t>
      </w:r>
      <w:r w:rsidRPr="00E316A6">
        <w:rPr>
          <w:rFonts w:ascii="Times New Roman" w:hAnsi="Times New Roman" w:cs="Times New Roman"/>
          <w:sz w:val="24"/>
          <w:szCs w:val="24"/>
        </w:rPr>
        <w:t xml:space="preserve"> genişletilmesine ilişkin Komisyon tarafından inceleme yapılacaktır. </w:t>
      </w:r>
    </w:p>
    <w:p w14:paraId="747635DF" w14:textId="77777777" w:rsidR="00E316A6" w:rsidRPr="00E316A6" w:rsidRDefault="00E316A6" w:rsidP="00E316A6">
      <w:pPr>
        <w:pStyle w:val="ListeParagraf"/>
        <w:rPr>
          <w:rFonts w:ascii="Times New Roman" w:hAnsi="Times New Roman" w:cs="Times New Roman"/>
          <w:sz w:val="24"/>
          <w:szCs w:val="24"/>
        </w:rPr>
      </w:pPr>
    </w:p>
    <w:p w14:paraId="75FD9296" w14:textId="77777777" w:rsidR="0078772B" w:rsidRPr="00E316A6" w:rsidRDefault="0078772B" w:rsidP="00E316A6">
      <w:pPr>
        <w:pStyle w:val="ListeParagraf"/>
        <w:numPr>
          <w:ilvl w:val="1"/>
          <w:numId w:val="2"/>
        </w:numPr>
        <w:autoSpaceDE w:val="0"/>
        <w:autoSpaceDN w:val="0"/>
        <w:adjustRightInd w:val="0"/>
        <w:spacing w:after="0" w:line="240" w:lineRule="auto"/>
        <w:jc w:val="both"/>
        <w:rPr>
          <w:rFonts w:ascii="Times New Roman" w:hAnsi="Times New Roman" w:cs="Times New Roman"/>
          <w:sz w:val="24"/>
          <w:szCs w:val="24"/>
        </w:rPr>
      </w:pPr>
      <w:r w:rsidRPr="00E316A6">
        <w:rPr>
          <w:rFonts w:ascii="Times New Roman" w:hAnsi="Times New Roman" w:cs="Times New Roman"/>
          <w:sz w:val="24"/>
          <w:szCs w:val="24"/>
        </w:rPr>
        <w:t xml:space="preserve">Doğrudan emisyonların kapsamına üretim sürecince kullanılan ısıtma ve soğutmadan kaynaklanan emisyonlar da ekleniyor. </w:t>
      </w:r>
    </w:p>
    <w:p w14:paraId="1BED77F6" w14:textId="77777777" w:rsidR="0078772B" w:rsidRPr="00E316A6" w:rsidRDefault="0078772B" w:rsidP="0078772B">
      <w:pPr>
        <w:pStyle w:val="ListeParagraf"/>
        <w:rPr>
          <w:rFonts w:ascii="Times New Roman" w:hAnsi="Times New Roman" w:cs="Times New Roman"/>
          <w:sz w:val="24"/>
          <w:szCs w:val="24"/>
        </w:rPr>
      </w:pPr>
    </w:p>
    <w:p w14:paraId="001FC867" w14:textId="77777777" w:rsidR="0078772B" w:rsidRPr="00AB041B" w:rsidRDefault="0078772B" w:rsidP="0078772B">
      <w:pPr>
        <w:autoSpaceDE w:val="0"/>
        <w:autoSpaceDN w:val="0"/>
        <w:adjustRightInd w:val="0"/>
        <w:spacing w:after="0" w:line="240" w:lineRule="auto"/>
        <w:jc w:val="both"/>
        <w:rPr>
          <w:rFonts w:ascii="Times New Roman" w:hAnsi="Times New Roman" w:cs="Times New Roman"/>
          <w:sz w:val="24"/>
          <w:szCs w:val="24"/>
        </w:rPr>
      </w:pPr>
    </w:p>
    <w:p w14:paraId="5E57B517" w14:textId="77777777" w:rsidR="0078772B" w:rsidRPr="00E316A6" w:rsidRDefault="0078772B" w:rsidP="0078772B">
      <w:pPr>
        <w:pStyle w:val="ListeParagraf"/>
        <w:numPr>
          <w:ilvl w:val="1"/>
          <w:numId w:val="2"/>
        </w:numPr>
        <w:autoSpaceDE w:val="0"/>
        <w:autoSpaceDN w:val="0"/>
        <w:adjustRightInd w:val="0"/>
        <w:spacing w:after="0" w:line="240" w:lineRule="auto"/>
        <w:jc w:val="both"/>
        <w:rPr>
          <w:rFonts w:ascii="Times New Roman" w:hAnsi="Times New Roman" w:cs="Times New Roman"/>
          <w:sz w:val="24"/>
          <w:szCs w:val="24"/>
        </w:rPr>
      </w:pPr>
      <w:r w:rsidRPr="00E316A6">
        <w:rPr>
          <w:rFonts w:ascii="Times New Roman" w:hAnsi="Times New Roman" w:cs="Times New Roman"/>
          <w:sz w:val="24"/>
          <w:szCs w:val="24"/>
        </w:rPr>
        <w:lastRenderedPageBreak/>
        <w:t xml:space="preserve">Düzenlemeye tabi olacak gömülü emisyon kapsamına doğrudan emisyonların </w:t>
      </w:r>
      <w:proofErr w:type="spellStart"/>
      <w:r w:rsidR="00E316A6" w:rsidRPr="00E316A6">
        <w:rPr>
          <w:rFonts w:ascii="Times New Roman" w:hAnsi="Times New Roman" w:cs="Times New Roman"/>
          <w:sz w:val="24"/>
          <w:szCs w:val="24"/>
        </w:rPr>
        <w:t>yan</w:t>
      </w:r>
      <w:r w:rsidR="00E316A6">
        <w:rPr>
          <w:rFonts w:ascii="Times New Roman" w:hAnsi="Times New Roman" w:cs="Times New Roman"/>
          <w:sz w:val="24"/>
          <w:szCs w:val="24"/>
        </w:rPr>
        <w:t>ı</w:t>
      </w:r>
      <w:r w:rsidR="00E316A6" w:rsidRPr="00E316A6">
        <w:rPr>
          <w:rFonts w:ascii="Times New Roman" w:hAnsi="Times New Roman" w:cs="Times New Roman"/>
          <w:sz w:val="24"/>
          <w:szCs w:val="24"/>
        </w:rPr>
        <w:t>sıra</w:t>
      </w:r>
      <w:proofErr w:type="spellEnd"/>
      <w:r w:rsidRPr="00E316A6">
        <w:rPr>
          <w:rFonts w:ascii="Times New Roman" w:hAnsi="Times New Roman" w:cs="Times New Roman"/>
          <w:sz w:val="24"/>
          <w:szCs w:val="24"/>
        </w:rPr>
        <w:t xml:space="preserve"> dolaylı emisyonlar (üretim sürecince kullanılan elektrikten kaynaklanan </w:t>
      </w:r>
      <w:proofErr w:type="spellStart"/>
      <w:r w:rsidRPr="00E316A6">
        <w:rPr>
          <w:rFonts w:ascii="Times New Roman" w:hAnsi="Times New Roman" w:cs="Times New Roman"/>
          <w:sz w:val="24"/>
          <w:szCs w:val="24"/>
        </w:rPr>
        <w:t>seragazı</w:t>
      </w:r>
      <w:proofErr w:type="spellEnd"/>
      <w:r w:rsidRPr="00E316A6">
        <w:rPr>
          <w:rFonts w:ascii="Times New Roman" w:hAnsi="Times New Roman" w:cs="Times New Roman"/>
          <w:sz w:val="24"/>
          <w:szCs w:val="24"/>
        </w:rPr>
        <w:t xml:space="preserve"> emisyonları) da ekleniyor. </w:t>
      </w:r>
    </w:p>
    <w:p w14:paraId="65CB0A7F" w14:textId="77777777" w:rsidR="0078772B" w:rsidRPr="003A7E4E" w:rsidRDefault="0078772B" w:rsidP="003A7E4E">
      <w:pPr>
        <w:autoSpaceDE w:val="0"/>
        <w:autoSpaceDN w:val="0"/>
        <w:adjustRightInd w:val="0"/>
        <w:spacing w:after="0" w:line="240" w:lineRule="auto"/>
        <w:jc w:val="both"/>
        <w:rPr>
          <w:rFonts w:ascii="Times New Roman" w:hAnsi="Times New Roman" w:cs="Times New Roman"/>
          <w:sz w:val="24"/>
          <w:szCs w:val="24"/>
        </w:rPr>
      </w:pPr>
    </w:p>
    <w:p w14:paraId="395E9BE1" w14:textId="77777777" w:rsidR="0078772B" w:rsidRPr="00AB041B" w:rsidRDefault="0078772B" w:rsidP="0078772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AB041B">
        <w:rPr>
          <w:rFonts w:ascii="Times New Roman" w:hAnsi="Times New Roman" w:cs="Times New Roman"/>
          <w:b/>
          <w:sz w:val="24"/>
          <w:szCs w:val="24"/>
        </w:rPr>
        <w:t>SKDM’nin</w:t>
      </w:r>
      <w:proofErr w:type="spellEnd"/>
      <w:r w:rsidRPr="00AB041B">
        <w:rPr>
          <w:rFonts w:ascii="Times New Roman" w:hAnsi="Times New Roman" w:cs="Times New Roman"/>
          <w:b/>
          <w:sz w:val="24"/>
          <w:szCs w:val="24"/>
        </w:rPr>
        <w:t xml:space="preserve"> aşamalı olarak devreye girmesi ve ücretsiz </w:t>
      </w:r>
      <w:proofErr w:type="spellStart"/>
      <w:r w:rsidRPr="00AB041B">
        <w:rPr>
          <w:rFonts w:ascii="Times New Roman" w:hAnsi="Times New Roman" w:cs="Times New Roman"/>
          <w:b/>
          <w:sz w:val="24"/>
          <w:szCs w:val="24"/>
        </w:rPr>
        <w:t>tahsisatların</w:t>
      </w:r>
      <w:proofErr w:type="spellEnd"/>
      <w:r w:rsidRPr="00AB041B">
        <w:rPr>
          <w:rFonts w:ascii="Times New Roman" w:hAnsi="Times New Roman" w:cs="Times New Roman"/>
          <w:b/>
          <w:sz w:val="24"/>
          <w:szCs w:val="24"/>
        </w:rPr>
        <w:t xml:space="preserve"> kaldırılmasına ilişkin takvim: </w:t>
      </w:r>
      <w:r w:rsidRPr="00AB041B">
        <w:rPr>
          <w:rFonts w:ascii="Times New Roman" w:hAnsi="Times New Roman" w:cs="Times New Roman"/>
          <w:sz w:val="24"/>
          <w:szCs w:val="24"/>
        </w:rPr>
        <w:t xml:space="preserve">Aşamalı geçişin daha hızlı bir şekilde yapılması ve AB’nin 2030 iklim hedefleriyle uyumlu olarak, </w:t>
      </w:r>
      <w:proofErr w:type="spellStart"/>
      <w:r w:rsidRPr="00AB041B">
        <w:rPr>
          <w:rFonts w:ascii="Times New Roman" w:hAnsi="Times New Roman" w:cs="Times New Roman"/>
          <w:sz w:val="24"/>
          <w:szCs w:val="24"/>
        </w:rPr>
        <w:t>SKDM’nin</w:t>
      </w:r>
      <w:proofErr w:type="spellEnd"/>
      <w:r w:rsidRPr="00AB041B">
        <w:rPr>
          <w:rFonts w:ascii="Times New Roman" w:hAnsi="Times New Roman" w:cs="Times New Roman"/>
          <w:sz w:val="24"/>
          <w:szCs w:val="24"/>
        </w:rPr>
        <w:t xml:space="preserve"> serbest </w:t>
      </w:r>
      <w:proofErr w:type="spellStart"/>
      <w:r w:rsidRPr="00AB041B">
        <w:rPr>
          <w:rFonts w:ascii="Times New Roman" w:hAnsi="Times New Roman" w:cs="Times New Roman"/>
          <w:sz w:val="24"/>
          <w:szCs w:val="24"/>
        </w:rPr>
        <w:t>tahsisatlara</w:t>
      </w:r>
      <w:proofErr w:type="spellEnd"/>
      <w:r w:rsidRPr="00AB041B">
        <w:rPr>
          <w:rFonts w:ascii="Times New Roman" w:hAnsi="Times New Roman" w:cs="Times New Roman"/>
          <w:sz w:val="24"/>
          <w:szCs w:val="24"/>
        </w:rPr>
        <w:t xml:space="preserve"> alternatif olarak </w:t>
      </w:r>
      <w:r w:rsidRPr="00AB041B">
        <w:rPr>
          <w:rFonts w:ascii="Times New Roman" w:hAnsi="Times New Roman" w:cs="Times New Roman"/>
          <w:b/>
          <w:sz w:val="24"/>
          <w:szCs w:val="24"/>
        </w:rPr>
        <w:t>1 Ocak 2029 tarihinde tam olarak yürürlüğe girmesi</w:t>
      </w:r>
      <w:r w:rsidRPr="00AB041B">
        <w:rPr>
          <w:rFonts w:ascii="Times New Roman" w:hAnsi="Times New Roman" w:cs="Times New Roman"/>
          <w:sz w:val="24"/>
          <w:szCs w:val="24"/>
        </w:rPr>
        <w:t xml:space="preserve"> öneriliyor (Komisyon önerisinde 2036 idi) </w:t>
      </w:r>
    </w:p>
    <w:p w14:paraId="7D8ED63C" w14:textId="77777777" w:rsidR="0078772B" w:rsidRPr="00AB041B" w:rsidRDefault="0078772B" w:rsidP="0078772B">
      <w:pPr>
        <w:pStyle w:val="ListeParagraf"/>
        <w:jc w:val="both"/>
        <w:rPr>
          <w:rFonts w:ascii="Times New Roman" w:hAnsi="Times New Roman" w:cs="Times New Roman"/>
          <w:sz w:val="24"/>
          <w:szCs w:val="24"/>
        </w:rPr>
      </w:pPr>
    </w:p>
    <w:p w14:paraId="6BBDB148" w14:textId="77777777" w:rsidR="0078772B" w:rsidRPr="00AB041B" w:rsidRDefault="0078772B" w:rsidP="0078772B">
      <w:pPr>
        <w:pStyle w:val="ListeParagraf"/>
        <w:numPr>
          <w:ilvl w:val="1"/>
          <w:numId w:val="2"/>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sz w:val="24"/>
          <w:szCs w:val="24"/>
        </w:rPr>
        <w:t>Geçiş takviminin 1 yıl kısaltılarak 2 yıla düşürülmesi (1 Ocak 2023-31 Aralık 2024)</w:t>
      </w:r>
    </w:p>
    <w:p w14:paraId="6747102A" w14:textId="77777777" w:rsidR="0078772B" w:rsidRPr="00AB041B" w:rsidRDefault="003A7E4E" w:rsidP="0078772B">
      <w:pPr>
        <w:pStyle w:val="ListeParagraf"/>
        <w:numPr>
          <w:ilvl w:val="1"/>
          <w:numId w:val="2"/>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Ü</w:t>
      </w:r>
      <w:r w:rsidR="0078772B" w:rsidRPr="00AB041B">
        <w:rPr>
          <w:rFonts w:ascii="Times New Roman" w:hAnsi="Times New Roman" w:cs="Times New Roman"/>
          <w:sz w:val="24"/>
          <w:szCs w:val="24"/>
        </w:rPr>
        <w:t xml:space="preserve">cretsiz </w:t>
      </w:r>
      <w:proofErr w:type="spellStart"/>
      <w:r w:rsidR="0078772B" w:rsidRPr="00AB041B">
        <w:rPr>
          <w:rFonts w:ascii="Times New Roman" w:hAnsi="Times New Roman" w:cs="Times New Roman"/>
          <w:sz w:val="24"/>
          <w:szCs w:val="24"/>
        </w:rPr>
        <w:t>tahsisatlara</w:t>
      </w:r>
      <w:proofErr w:type="spellEnd"/>
      <w:r w:rsidR="0078772B" w:rsidRPr="00AB041B">
        <w:rPr>
          <w:rFonts w:ascii="Times New Roman" w:hAnsi="Times New Roman" w:cs="Times New Roman"/>
          <w:sz w:val="24"/>
          <w:szCs w:val="24"/>
        </w:rPr>
        <w:t xml:space="preserve"> ilişkin kota ha</w:t>
      </w:r>
      <w:r>
        <w:rPr>
          <w:rFonts w:ascii="Times New Roman" w:hAnsi="Times New Roman" w:cs="Times New Roman"/>
          <w:sz w:val="24"/>
          <w:szCs w:val="24"/>
        </w:rPr>
        <w:t>cminin 2025'te %90'a, 2026'da %80'e, 2027'de %70'a</w:t>
      </w:r>
      <w:r w:rsidR="0078772B" w:rsidRPr="00AB041B">
        <w:rPr>
          <w:rFonts w:ascii="Times New Roman" w:hAnsi="Times New Roman" w:cs="Times New Roman"/>
          <w:sz w:val="24"/>
          <w:szCs w:val="24"/>
        </w:rPr>
        <w:t xml:space="preserve"> 2028'de</w:t>
      </w:r>
      <w:r>
        <w:rPr>
          <w:rFonts w:ascii="Times New Roman" w:hAnsi="Times New Roman" w:cs="Times New Roman"/>
          <w:sz w:val="24"/>
          <w:szCs w:val="24"/>
        </w:rPr>
        <w:t xml:space="preserve"> %50’ye, 2029’da %25’e düşürülerek 2030’da</w:t>
      </w:r>
      <w:r w:rsidR="0078772B" w:rsidRPr="00AB041B">
        <w:rPr>
          <w:rFonts w:ascii="Times New Roman" w:hAnsi="Times New Roman" w:cs="Times New Roman"/>
          <w:sz w:val="24"/>
          <w:szCs w:val="24"/>
        </w:rPr>
        <w:t xml:space="preserve"> sıfırlanması ve </w:t>
      </w:r>
      <w:proofErr w:type="spellStart"/>
      <w:r w:rsidR="0078772B" w:rsidRPr="00AB041B">
        <w:rPr>
          <w:rFonts w:ascii="Times New Roman" w:hAnsi="Times New Roman" w:cs="Times New Roman"/>
          <w:sz w:val="24"/>
          <w:szCs w:val="24"/>
        </w:rPr>
        <w:t>SKDM’nin</w:t>
      </w:r>
      <w:proofErr w:type="spellEnd"/>
      <w:r w:rsidR="0078772B" w:rsidRPr="00AB041B">
        <w:rPr>
          <w:rFonts w:ascii="Times New Roman" w:hAnsi="Times New Roman" w:cs="Times New Roman"/>
          <w:sz w:val="24"/>
          <w:szCs w:val="24"/>
        </w:rPr>
        <w:t xml:space="preserve"> tam olarak yürürlüğe girmesi</w:t>
      </w:r>
    </w:p>
    <w:p w14:paraId="2C440296" w14:textId="77777777" w:rsidR="0078772B" w:rsidRPr="00AB041B" w:rsidRDefault="0078772B" w:rsidP="0078772B">
      <w:pPr>
        <w:autoSpaceDE w:val="0"/>
        <w:autoSpaceDN w:val="0"/>
        <w:adjustRightInd w:val="0"/>
        <w:spacing w:after="0" w:line="240" w:lineRule="auto"/>
        <w:ind w:left="1080"/>
        <w:jc w:val="both"/>
        <w:rPr>
          <w:rFonts w:ascii="Times New Roman" w:hAnsi="Times New Roman" w:cs="Times New Roman"/>
          <w:b/>
          <w:sz w:val="24"/>
          <w:szCs w:val="24"/>
        </w:rPr>
      </w:pPr>
    </w:p>
    <w:p w14:paraId="4823FA7A" w14:textId="77777777" w:rsidR="0078772B" w:rsidRPr="00AB041B" w:rsidRDefault="0078772B" w:rsidP="0078772B">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b/>
          <w:sz w:val="24"/>
          <w:szCs w:val="24"/>
        </w:rPr>
        <w:t xml:space="preserve">Merkezi tek bir SKDM Otoritesi kurulması: </w:t>
      </w:r>
      <w:r w:rsidRPr="00AB041B">
        <w:rPr>
          <w:rFonts w:ascii="Times New Roman" w:hAnsi="Times New Roman" w:cs="Times New Roman"/>
          <w:sz w:val="24"/>
          <w:szCs w:val="24"/>
        </w:rPr>
        <w:t xml:space="preserve">27 ülkede kurulacak SKDM Otoritesine nazaran merkezi bir SKDM Otoritesinin daha etkin olacağı önerilmektedir (Forum </w:t>
      </w:r>
      <w:proofErr w:type="spellStart"/>
      <w:r w:rsidRPr="00AB041B">
        <w:rPr>
          <w:rFonts w:ascii="Times New Roman" w:hAnsi="Times New Roman" w:cs="Times New Roman"/>
          <w:sz w:val="24"/>
          <w:szCs w:val="24"/>
        </w:rPr>
        <w:t>shopping’i</w:t>
      </w:r>
      <w:proofErr w:type="spellEnd"/>
      <w:r w:rsidRPr="00AB041B">
        <w:rPr>
          <w:rFonts w:ascii="Times New Roman" w:hAnsi="Times New Roman" w:cs="Times New Roman"/>
          <w:sz w:val="24"/>
          <w:szCs w:val="24"/>
        </w:rPr>
        <w:t xml:space="preserve"> önlemek için)</w:t>
      </w:r>
    </w:p>
    <w:p w14:paraId="274CE6D3" w14:textId="77777777" w:rsidR="0078772B" w:rsidRPr="00AB041B" w:rsidRDefault="0078772B" w:rsidP="0078772B">
      <w:pPr>
        <w:autoSpaceDE w:val="0"/>
        <w:autoSpaceDN w:val="0"/>
        <w:adjustRightInd w:val="0"/>
        <w:spacing w:after="0" w:line="240" w:lineRule="auto"/>
        <w:jc w:val="both"/>
        <w:rPr>
          <w:rFonts w:ascii="Times New Roman" w:hAnsi="Times New Roman" w:cs="Times New Roman"/>
          <w:sz w:val="24"/>
          <w:szCs w:val="24"/>
        </w:rPr>
      </w:pPr>
    </w:p>
    <w:p w14:paraId="4C3FF196" w14:textId="77777777" w:rsidR="0078772B" w:rsidRPr="00AB041B" w:rsidRDefault="0078772B" w:rsidP="0078772B">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proofErr w:type="spellStart"/>
      <w:r w:rsidRPr="00AB041B">
        <w:rPr>
          <w:rFonts w:ascii="Times New Roman" w:hAnsi="Times New Roman" w:cs="Times New Roman"/>
          <w:b/>
          <w:sz w:val="24"/>
          <w:szCs w:val="24"/>
        </w:rPr>
        <w:t>SKDM’den</w:t>
      </w:r>
      <w:proofErr w:type="spellEnd"/>
      <w:r w:rsidRPr="00AB041B">
        <w:rPr>
          <w:rFonts w:ascii="Times New Roman" w:hAnsi="Times New Roman" w:cs="Times New Roman"/>
          <w:b/>
          <w:sz w:val="24"/>
          <w:szCs w:val="24"/>
        </w:rPr>
        <w:t xml:space="preserve"> elde edilen gelirlerin kullanımı:</w:t>
      </w:r>
      <w:r w:rsidRPr="00AB041B">
        <w:rPr>
          <w:rFonts w:ascii="Times New Roman" w:hAnsi="Times New Roman" w:cs="Times New Roman"/>
          <w:sz w:val="24"/>
          <w:szCs w:val="24"/>
        </w:rPr>
        <w:t xml:space="preserve"> Tartışmalardaki hassas konulardan biridir. Raportör ve bazı diğer AP üyeleri elde edilen gelirlerin </w:t>
      </w:r>
      <w:proofErr w:type="spellStart"/>
      <w:r w:rsidRPr="00AB041B">
        <w:rPr>
          <w:rFonts w:ascii="Times New Roman" w:hAnsi="Times New Roman" w:cs="Times New Roman"/>
          <w:sz w:val="24"/>
          <w:szCs w:val="24"/>
        </w:rPr>
        <w:t>SKDM’nin</w:t>
      </w:r>
      <w:proofErr w:type="spellEnd"/>
      <w:r w:rsidRPr="00AB041B">
        <w:rPr>
          <w:rFonts w:ascii="Times New Roman" w:hAnsi="Times New Roman" w:cs="Times New Roman"/>
          <w:sz w:val="24"/>
          <w:szCs w:val="24"/>
        </w:rPr>
        <w:t xml:space="preserve"> işletme maliyetlerini karşılamak için kullanılmasını ve ardından tamamen en az gelişmiş ülkelerin iklim geçişlerinde başarılı olmalarına yardımcı olmaya ayrılmasını istemektedir. Ancak, Parlamentonun Bütçe Komitesinden ve bazı gruplardan gelen farklı bir görüşten sonra, SKDM kaynaklarının AB bütçesine tahsis edilmesine</w:t>
      </w:r>
      <w:r>
        <w:rPr>
          <w:rFonts w:ascii="Times New Roman" w:hAnsi="Times New Roman" w:cs="Times New Roman"/>
          <w:sz w:val="24"/>
          <w:szCs w:val="24"/>
        </w:rPr>
        <w:t xml:space="preserve"> (öz kaynak olarak kullanılması)</w:t>
      </w:r>
      <w:r w:rsidRPr="00AB041B">
        <w:rPr>
          <w:rFonts w:ascii="Times New Roman" w:hAnsi="Times New Roman" w:cs="Times New Roman"/>
          <w:sz w:val="24"/>
          <w:szCs w:val="24"/>
        </w:rPr>
        <w:t xml:space="preserve"> yönelik bir uzlaşmaya varılmış ve </w:t>
      </w:r>
      <w:proofErr w:type="spellStart"/>
      <w:r w:rsidRPr="00AB041B">
        <w:rPr>
          <w:rFonts w:ascii="Times New Roman" w:hAnsi="Times New Roman" w:cs="Times New Roman"/>
          <w:sz w:val="24"/>
          <w:szCs w:val="24"/>
        </w:rPr>
        <w:t>EAGÜ’lere</w:t>
      </w:r>
      <w:proofErr w:type="spellEnd"/>
      <w:r w:rsidRPr="00AB041B">
        <w:rPr>
          <w:rFonts w:ascii="Times New Roman" w:hAnsi="Times New Roman" w:cs="Times New Roman"/>
          <w:sz w:val="24"/>
          <w:szCs w:val="24"/>
        </w:rPr>
        <w:t xml:space="preserve"> diğer finansal araçlar aracılığıyla yardım sözü verilmiştir. (DTÖ kurallarına aykırılık)</w:t>
      </w:r>
    </w:p>
    <w:p w14:paraId="4C23E587" w14:textId="77777777" w:rsidR="0078772B" w:rsidRPr="00AB041B" w:rsidRDefault="0078772B" w:rsidP="0078772B">
      <w:pPr>
        <w:autoSpaceDE w:val="0"/>
        <w:autoSpaceDN w:val="0"/>
        <w:adjustRightInd w:val="0"/>
        <w:spacing w:after="0" w:line="240" w:lineRule="auto"/>
        <w:jc w:val="both"/>
        <w:rPr>
          <w:rFonts w:ascii="Times New Roman" w:hAnsi="Times New Roman" w:cs="Times New Roman"/>
          <w:sz w:val="24"/>
          <w:szCs w:val="24"/>
        </w:rPr>
      </w:pPr>
    </w:p>
    <w:p w14:paraId="18294450" w14:textId="77777777" w:rsidR="0078772B" w:rsidRPr="00AB041B" w:rsidRDefault="0078772B" w:rsidP="0078772B">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proofErr w:type="spellStart"/>
      <w:r w:rsidRPr="00AB041B">
        <w:rPr>
          <w:rFonts w:ascii="Times New Roman" w:hAnsi="Times New Roman" w:cs="Times New Roman"/>
          <w:b/>
          <w:sz w:val="24"/>
          <w:szCs w:val="24"/>
        </w:rPr>
        <w:t>EAGÜ’lere</w:t>
      </w:r>
      <w:proofErr w:type="spellEnd"/>
      <w:r w:rsidRPr="00AB041B">
        <w:rPr>
          <w:rFonts w:ascii="Times New Roman" w:hAnsi="Times New Roman" w:cs="Times New Roman"/>
          <w:b/>
          <w:sz w:val="24"/>
          <w:szCs w:val="24"/>
        </w:rPr>
        <w:t xml:space="preserve"> mali destek sağlanması:</w:t>
      </w:r>
      <w:r w:rsidRPr="00AB041B">
        <w:rPr>
          <w:rFonts w:ascii="Times New Roman" w:hAnsi="Times New Roman" w:cs="Times New Roman"/>
          <w:sz w:val="24"/>
          <w:szCs w:val="24"/>
        </w:rPr>
        <w:t xml:space="preserve"> </w:t>
      </w:r>
      <w:proofErr w:type="spellStart"/>
      <w:r w:rsidRPr="00AB041B">
        <w:rPr>
          <w:rFonts w:ascii="Times New Roman" w:hAnsi="Times New Roman" w:cs="Times New Roman"/>
          <w:sz w:val="24"/>
          <w:szCs w:val="24"/>
        </w:rPr>
        <w:t>EAGÜ’lerin</w:t>
      </w:r>
      <w:proofErr w:type="spellEnd"/>
      <w:r w:rsidRPr="00AB041B">
        <w:rPr>
          <w:rFonts w:ascii="Times New Roman" w:hAnsi="Times New Roman" w:cs="Times New Roman"/>
          <w:sz w:val="24"/>
          <w:szCs w:val="24"/>
        </w:rPr>
        <w:t xml:space="preserve"> </w:t>
      </w:r>
      <w:proofErr w:type="spellStart"/>
      <w:r w:rsidRPr="00AB041B">
        <w:rPr>
          <w:rFonts w:ascii="Times New Roman" w:hAnsi="Times New Roman" w:cs="Times New Roman"/>
          <w:sz w:val="24"/>
          <w:szCs w:val="24"/>
        </w:rPr>
        <w:t>karbonsuzlaşma</w:t>
      </w:r>
      <w:proofErr w:type="spellEnd"/>
      <w:r w:rsidRPr="00AB041B">
        <w:rPr>
          <w:rFonts w:ascii="Times New Roman" w:hAnsi="Times New Roman" w:cs="Times New Roman"/>
          <w:sz w:val="24"/>
          <w:szCs w:val="24"/>
        </w:rPr>
        <w:t xml:space="preserve"> çabalarına AB tarafından mali destek sağlanması önerilmekte ve bunun Komşuluk, Kalkınma ve Uluslararası İşbirliği Aracı (NDICI) aracılığıyla yapılması gerektiğini ileri sürülmektedir. </w:t>
      </w:r>
    </w:p>
    <w:p w14:paraId="022E637E" w14:textId="77777777" w:rsidR="0078772B" w:rsidRPr="00AB041B" w:rsidRDefault="0078772B" w:rsidP="0078772B">
      <w:pPr>
        <w:pStyle w:val="ListeParagraf"/>
        <w:rPr>
          <w:rFonts w:ascii="Times New Roman" w:hAnsi="Times New Roman" w:cs="Times New Roman"/>
          <w:sz w:val="24"/>
          <w:szCs w:val="24"/>
        </w:rPr>
      </w:pPr>
    </w:p>
    <w:p w14:paraId="48AB959D" w14:textId="77777777" w:rsidR="0078772B" w:rsidRPr="00AB041B" w:rsidRDefault="0078772B" w:rsidP="0078772B">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b/>
          <w:sz w:val="24"/>
          <w:szCs w:val="24"/>
        </w:rPr>
        <w:t>İhracat iadesi (</w:t>
      </w:r>
      <w:proofErr w:type="spellStart"/>
      <w:r w:rsidRPr="00AB041B">
        <w:rPr>
          <w:rFonts w:ascii="Times New Roman" w:hAnsi="Times New Roman" w:cs="Times New Roman"/>
          <w:b/>
          <w:sz w:val="24"/>
          <w:szCs w:val="24"/>
        </w:rPr>
        <w:t>Export</w:t>
      </w:r>
      <w:proofErr w:type="spellEnd"/>
      <w:r w:rsidRPr="00AB041B">
        <w:rPr>
          <w:rFonts w:ascii="Times New Roman" w:hAnsi="Times New Roman" w:cs="Times New Roman"/>
          <w:b/>
          <w:sz w:val="24"/>
          <w:szCs w:val="24"/>
        </w:rPr>
        <w:t xml:space="preserve"> </w:t>
      </w:r>
      <w:proofErr w:type="spellStart"/>
      <w:r w:rsidRPr="00AB041B">
        <w:rPr>
          <w:rFonts w:ascii="Times New Roman" w:hAnsi="Times New Roman" w:cs="Times New Roman"/>
          <w:b/>
          <w:sz w:val="24"/>
          <w:szCs w:val="24"/>
        </w:rPr>
        <w:t>rebate</w:t>
      </w:r>
      <w:proofErr w:type="spellEnd"/>
      <w:r w:rsidRPr="00AB041B">
        <w:rPr>
          <w:rFonts w:ascii="Times New Roman" w:hAnsi="Times New Roman" w:cs="Times New Roman"/>
          <w:b/>
          <w:sz w:val="24"/>
          <w:szCs w:val="24"/>
        </w:rPr>
        <w:t>):</w:t>
      </w:r>
      <w:r w:rsidRPr="00AB041B">
        <w:rPr>
          <w:rFonts w:ascii="Times New Roman" w:hAnsi="Times New Roman" w:cs="Times New Roman"/>
          <w:sz w:val="24"/>
          <w:szCs w:val="24"/>
        </w:rPr>
        <w:t xml:space="preserve"> AB sektörlerinin ihracatta kaçağı riskini önlemek için “inceleme hükmü” eklenmesi önerilmektedir. Komisyon ilk iki sene, mevcut düzenlemenin </w:t>
      </w:r>
      <w:proofErr w:type="spellStart"/>
      <w:r w:rsidRPr="00AB041B">
        <w:rPr>
          <w:rFonts w:ascii="Times New Roman" w:hAnsi="Times New Roman" w:cs="Times New Roman"/>
          <w:sz w:val="24"/>
          <w:szCs w:val="24"/>
        </w:rPr>
        <w:t>SKDM’nin</w:t>
      </w:r>
      <w:proofErr w:type="spellEnd"/>
      <w:r w:rsidRPr="00AB041B">
        <w:rPr>
          <w:rFonts w:ascii="Times New Roman" w:hAnsi="Times New Roman" w:cs="Times New Roman"/>
          <w:sz w:val="24"/>
          <w:szCs w:val="24"/>
        </w:rPr>
        <w:t xml:space="preserve"> AB ihracatı üzerindeki olumsuz etkilerinin ele alınması için mevzuat teklifi hazırlanmasına gerek olup olmadığını inceleyecektir. </w:t>
      </w:r>
    </w:p>
    <w:p w14:paraId="799794C1" w14:textId="77777777" w:rsidR="0078772B" w:rsidRPr="00AB041B" w:rsidRDefault="0078772B" w:rsidP="0078772B">
      <w:pPr>
        <w:pStyle w:val="ListeParagraf"/>
        <w:rPr>
          <w:rFonts w:ascii="Times New Roman" w:hAnsi="Times New Roman" w:cs="Times New Roman"/>
          <w:sz w:val="24"/>
          <w:szCs w:val="24"/>
        </w:rPr>
      </w:pPr>
    </w:p>
    <w:p w14:paraId="4732B676" w14:textId="77777777" w:rsidR="0078772B" w:rsidRPr="003A7E4E" w:rsidRDefault="0078772B" w:rsidP="003A7E4E">
      <w:pPr>
        <w:pStyle w:val="ListeParagraf"/>
        <w:numPr>
          <w:ilvl w:val="0"/>
          <w:numId w:val="3"/>
        </w:numPr>
        <w:autoSpaceDE w:val="0"/>
        <w:autoSpaceDN w:val="0"/>
        <w:adjustRightInd w:val="0"/>
        <w:spacing w:after="0" w:line="240" w:lineRule="auto"/>
        <w:jc w:val="both"/>
        <w:rPr>
          <w:rFonts w:ascii="Times New Roman" w:hAnsi="Times New Roman" w:cs="Times New Roman"/>
          <w:i/>
          <w:sz w:val="24"/>
          <w:szCs w:val="24"/>
        </w:rPr>
      </w:pPr>
      <w:r w:rsidRPr="00600BE1">
        <w:rPr>
          <w:rFonts w:ascii="Times New Roman" w:hAnsi="Times New Roman" w:cs="Times New Roman"/>
          <w:b/>
          <w:sz w:val="24"/>
          <w:szCs w:val="24"/>
        </w:rPr>
        <w:t>Doğrulayıcıların akreditasyonu:</w:t>
      </w:r>
      <w:r w:rsidRPr="00AB041B">
        <w:rPr>
          <w:rFonts w:ascii="Times New Roman" w:hAnsi="Times New Roman" w:cs="Times New Roman"/>
          <w:sz w:val="24"/>
          <w:szCs w:val="24"/>
        </w:rPr>
        <w:t xml:space="preserve"> Komisyon önerisinden farklı olarak sadece 2018/2067 sayılı Uygulama Tüzüğü çerçevesinde akredite edilen tüzel kişilerin bu düzenleme kapsamında akredite doğrulayıcı olması kabul ediliyor. </w:t>
      </w:r>
      <w:r w:rsidR="003A7E4E">
        <w:rPr>
          <w:rFonts w:ascii="Times New Roman" w:hAnsi="Times New Roman" w:cs="Times New Roman"/>
          <w:sz w:val="24"/>
          <w:szCs w:val="24"/>
        </w:rPr>
        <w:t xml:space="preserve">Komisyon önerisinde yer alan </w:t>
      </w:r>
      <w:r w:rsidR="003A7E4E" w:rsidRPr="003A7E4E">
        <w:rPr>
          <w:rFonts w:ascii="Times New Roman" w:hAnsi="Times New Roman" w:cs="Times New Roman"/>
          <w:i/>
          <w:sz w:val="24"/>
          <w:szCs w:val="24"/>
        </w:rPr>
        <w:t>“</w:t>
      </w:r>
      <w:proofErr w:type="spellStart"/>
      <w:r w:rsidRPr="003A7E4E">
        <w:rPr>
          <w:rFonts w:ascii="Times New Roman" w:hAnsi="Times New Roman" w:cs="Times New Roman"/>
          <w:bCs/>
          <w:i/>
          <w:iCs/>
          <w:sz w:val="24"/>
          <w:szCs w:val="24"/>
        </w:rPr>
        <w:t>In</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addition</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to</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paragraph</w:t>
      </w:r>
      <w:proofErr w:type="spellEnd"/>
      <w:r w:rsidRPr="003A7E4E">
        <w:rPr>
          <w:rFonts w:ascii="Times New Roman" w:hAnsi="Times New Roman" w:cs="Times New Roman"/>
          <w:bCs/>
          <w:i/>
          <w:iCs/>
          <w:sz w:val="24"/>
          <w:szCs w:val="24"/>
        </w:rPr>
        <w:t xml:space="preserve"> 1, a </w:t>
      </w:r>
      <w:proofErr w:type="spellStart"/>
      <w:r w:rsidRPr="003A7E4E">
        <w:rPr>
          <w:rFonts w:ascii="Times New Roman" w:hAnsi="Times New Roman" w:cs="Times New Roman"/>
          <w:bCs/>
          <w:i/>
          <w:iCs/>
          <w:sz w:val="24"/>
          <w:szCs w:val="24"/>
        </w:rPr>
        <w:t>national</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accreditation</w:t>
      </w:r>
      <w:proofErr w:type="spellEnd"/>
      <w:r w:rsidRPr="003A7E4E">
        <w:rPr>
          <w:rFonts w:ascii="Times New Roman" w:hAnsi="Times New Roman" w:cs="Times New Roman"/>
          <w:bCs/>
          <w:i/>
          <w:iCs/>
          <w:sz w:val="24"/>
          <w:szCs w:val="24"/>
        </w:rPr>
        <w:t xml:space="preserve"> body </w:t>
      </w:r>
      <w:proofErr w:type="spellStart"/>
      <w:r w:rsidRPr="003A7E4E">
        <w:rPr>
          <w:rFonts w:ascii="Times New Roman" w:hAnsi="Times New Roman" w:cs="Times New Roman"/>
          <w:bCs/>
          <w:i/>
          <w:iCs/>
          <w:sz w:val="24"/>
          <w:szCs w:val="24"/>
        </w:rPr>
        <w:t>may</w:t>
      </w:r>
      <w:proofErr w:type="spellEnd"/>
      <w:r w:rsidRPr="003A7E4E">
        <w:rPr>
          <w:rFonts w:ascii="Times New Roman" w:hAnsi="Times New Roman" w:cs="Times New Roman"/>
          <w:bCs/>
          <w:i/>
          <w:iCs/>
          <w:sz w:val="24"/>
          <w:szCs w:val="24"/>
        </w:rPr>
        <w:t xml:space="preserve"> on </w:t>
      </w:r>
      <w:proofErr w:type="spellStart"/>
      <w:r w:rsidRPr="003A7E4E">
        <w:rPr>
          <w:rFonts w:ascii="Times New Roman" w:hAnsi="Times New Roman" w:cs="Times New Roman"/>
          <w:bCs/>
          <w:i/>
          <w:iCs/>
          <w:sz w:val="24"/>
          <w:szCs w:val="24"/>
        </w:rPr>
        <w:t>request</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accredit</w:t>
      </w:r>
      <w:proofErr w:type="spellEnd"/>
      <w:r w:rsidRPr="003A7E4E">
        <w:rPr>
          <w:rFonts w:ascii="Times New Roman" w:hAnsi="Times New Roman" w:cs="Times New Roman"/>
          <w:bCs/>
          <w:i/>
          <w:iCs/>
          <w:sz w:val="24"/>
          <w:szCs w:val="24"/>
        </w:rPr>
        <w:t xml:space="preserve"> a </w:t>
      </w:r>
      <w:proofErr w:type="spellStart"/>
      <w:r w:rsidRPr="003A7E4E">
        <w:rPr>
          <w:rFonts w:ascii="Times New Roman" w:hAnsi="Times New Roman" w:cs="Times New Roman"/>
          <w:bCs/>
          <w:i/>
          <w:iCs/>
          <w:sz w:val="24"/>
          <w:szCs w:val="24"/>
        </w:rPr>
        <w:t>person</w:t>
      </w:r>
      <w:proofErr w:type="spellEnd"/>
      <w:r w:rsidRPr="003A7E4E">
        <w:rPr>
          <w:rFonts w:ascii="Times New Roman" w:hAnsi="Times New Roman" w:cs="Times New Roman"/>
          <w:bCs/>
          <w:i/>
          <w:iCs/>
          <w:sz w:val="24"/>
          <w:szCs w:val="24"/>
        </w:rPr>
        <w:t xml:space="preserve"> as a </w:t>
      </w:r>
      <w:proofErr w:type="spellStart"/>
      <w:r w:rsidRPr="003A7E4E">
        <w:rPr>
          <w:rFonts w:ascii="Times New Roman" w:hAnsi="Times New Roman" w:cs="Times New Roman"/>
          <w:bCs/>
          <w:i/>
          <w:iCs/>
          <w:sz w:val="24"/>
          <w:szCs w:val="24"/>
        </w:rPr>
        <w:t>verifier</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under</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this</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Regulation</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after</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checking</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the</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documentation</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attesting</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its</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capacity</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to</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apply</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the</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verification</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principles</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referred</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to</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Annex</w:t>
      </w:r>
      <w:proofErr w:type="spellEnd"/>
      <w:r w:rsidRPr="003A7E4E">
        <w:rPr>
          <w:rFonts w:ascii="Times New Roman" w:hAnsi="Times New Roman" w:cs="Times New Roman"/>
          <w:bCs/>
          <w:i/>
          <w:iCs/>
          <w:sz w:val="24"/>
          <w:szCs w:val="24"/>
        </w:rPr>
        <w:t xml:space="preserve"> V </w:t>
      </w:r>
      <w:proofErr w:type="spellStart"/>
      <w:r w:rsidRPr="003A7E4E">
        <w:rPr>
          <w:rFonts w:ascii="Times New Roman" w:hAnsi="Times New Roman" w:cs="Times New Roman"/>
          <w:bCs/>
          <w:i/>
          <w:iCs/>
          <w:sz w:val="24"/>
          <w:szCs w:val="24"/>
        </w:rPr>
        <w:t>to</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perform</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the</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obligations</w:t>
      </w:r>
      <w:proofErr w:type="spellEnd"/>
      <w:r w:rsidRPr="003A7E4E">
        <w:rPr>
          <w:rFonts w:ascii="Times New Roman" w:hAnsi="Times New Roman" w:cs="Times New Roman"/>
          <w:bCs/>
          <w:i/>
          <w:iCs/>
          <w:sz w:val="24"/>
          <w:szCs w:val="24"/>
        </w:rPr>
        <w:t xml:space="preserve"> of </w:t>
      </w:r>
      <w:proofErr w:type="spellStart"/>
      <w:r w:rsidRPr="003A7E4E">
        <w:rPr>
          <w:rFonts w:ascii="Times New Roman" w:hAnsi="Times New Roman" w:cs="Times New Roman"/>
          <w:bCs/>
          <w:i/>
          <w:iCs/>
          <w:sz w:val="24"/>
          <w:szCs w:val="24"/>
        </w:rPr>
        <w:t>control</w:t>
      </w:r>
      <w:proofErr w:type="spellEnd"/>
      <w:r w:rsidRPr="003A7E4E">
        <w:rPr>
          <w:rFonts w:ascii="Times New Roman" w:hAnsi="Times New Roman" w:cs="Times New Roman"/>
          <w:bCs/>
          <w:i/>
          <w:iCs/>
          <w:sz w:val="24"/>
          <w:szCs w:val="24"/>
        </w:rPr>
        <w:t xml:space="preserve"> of </w:t>
      </w:r>
      <w:proofErr w:type="spellStart"/>
      <w:r w:rsidRPr="003A7E4E">
        <w:rPr>
          <w:rFonts w:ascii="Times New Roman" w:hAnsi="Times New Roman" w:cs="Times New Roman"/>
          <w:bCs/>
          <w:i/>
          <w:iCs/>
          <w:sz w:val="24"/>
          <w:szCs w:val="24"/>
        </w:rPr>
        <w:t>the</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embedded</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emissions</w:t>
      </w:r>
      <w:proofErr w:type="spellEnd"/>
      <w:r w:rsidRPr="003A7E4E">
        <w:rPr>
          <w:rFonts w:ascii="Times New Roman" w:hAnsi="Times New Roman" w:cs="Times New Roman"/>
          <w:bCs/>
          <w:i/>
          <w:iCs/>
          <w:sz w:val="24"/>
          <w:szCs w:val="24"/>
        </w:rPr>
        <w:t xml:space="preserve"> </w:t>
      </w:r>
      <w:proofErr w:type="spellStart"/>
      <w:r w:rsidRPr="003A7E4E">
        <w:rPr>
          <w:rFonts w:ascii="Times New Roman" w:hAnsi="Times New Roman" w:cs="Times New Roman"/>
          <w:bCs/>
          <w:i/>
          <w:iCs/>
          <w:sz w:val="24"/>
          <w:szCs w:val="24"/>
        </w:rPr>
        <w:t>estab</w:t>
      </w:r>
      <w:r w:rsidR="003A7E4E">
        <w:rPr>
          <w:rFonts w:ascii="Times New Roman" w:hAnsi="Times New Roman" w:cs="Times New Roman"/>
          <w:bCs/>
          <w:i/>
          <w:iCs/>
          <w:sz w:val="24"/>
          <w:szCs w:val="24"/>
        </w:rPr>
        <w:t>lished</w:t>
      </w:r>
      <w:proofErr w:type="spellEnd"/>
      <w:r w:rsidR="003A7E4E">
        <w:rPr>
          <w:rFonts w:ascii="Times New Roman" w:hAnsi="Times New Roman" w:cs="Times New Roman"/>
          <w:bCs/>
          <w:i/>
          <w:iCs/>
          <w:sz w:val="24"/>
          <w:szCs w:val="24"/>
        </w:rPr>
        <w:t xml:space="preserve"> in </w:t>
      </w:r>
      <w:proofErr w:type="spellStart"/>
      <w:r w:rsidR="003A7E4E">
        <w:rPr>
          <w:rFonts w:ascii="Times New Roman" w:hAnsi="Times New Roman" w:cs="Times New Roman"/>
          <w:bCs/>
          <w:i/>
          <w:iCs/>
          <w:sz w:val="24"/>
          <w:szCs w:val="24"/>
        </w:rPr>
        <w:t>Articles</w:t>
      </w:r>
      <w:proofErr w:type="spellEnd"/>
      <w:r w:rsidR="003A7E4E">
        <w:rPr>
          <w:rFonts w:ascii="Times New Roman" w:hAnsi="Times New Roman" w:cs="Times New Roman"/>
          <w:bCs/>
          <w:i/>
          <w:iCs/>
          <w:sz w:val="24"/>
          <w:szCs w:val="24"/>
        </w:rPr>
        <w:t xml:space="preserve"> 8, 10 </w:t>
      </w:r>
      <w:proofErr w:type="spellStart"/>
      <w:r w:rsidR="003A7E4E">
        <w:rPr>
          <w:rFonts w:ascii="Times New Roman" w:hAnsi="Times New Roman" w:cs="Times New Roman"/>
          <w:bCs/>
          <w:i/>
          <w:iCs/>
          <w:sz w:val="24"/>
          <w:szCs w:val="24"/>
        </w:rPr>
        <w:t>and</w:t>
      </w:r>
      <w:proofErr w:type="spellEnd"/>
      <w:r w:rsidR="003A7E4E">
        <w:rPr>
          <w:rFonts w:ascii="Times New Roman" w:hAnsi="Times New Roman" w:cs="Times New Roman"/>
          <w:bCs/>
          <w:i/>
          <w:iCs/>
          <w:sz w:val="24"/>
          <w:szCs w:val="24"/>
        </w:rPr>
        <w:t xml:space="preserve"> 38</w:t>
      </w:r>
      <w:r w:rsidR="003A7E4E" w:rsidRPr="003A7E4E">
        <w:rPr>
          <w:rFonts w:ascii="Times New Roman" w:hAnsi="Times New Roman" w:cs="Times New Roman"/>
          <w:bCs/>
          <w:i/>
          <w:iCs/>
          <w:sz w:val="24"/>
          <w:szCs w:val="24"/>
        </w:rPr>
        <w:t>”</w:t>
      </w:r>
      <w:r w:rsidR="003A7E4E">
        <w:rPr>
          <w:rFonts w:ascii="Times New Roman" w:hAnsi="Times New Roman" w:cs="Times New Roman"/>
          <w:bCs/>
          <w:i/>
          <w:iCs/>
          <w:sz w:val="24"/>
          <w:szCs w:val="24"/>
        </w:rPr>
        <w:t xml:space="preserve"> </w:t>
      </w:r>
      <w:r w:rsidR="003A7E4E">
        <w:rPr>
          <w:rFonts w:ascii="Times New Roman" w:hAnsi="Times New Roman" w:cs="Times New Roman"/>
          <w:bCs/>
          <w:iCs/>
          <w:sz w:val="24"/>
          <w:szCs w:val="24"/>
        </w:rPr>
        <w:t xml:space="preserve">düzenlemeden çıkarılmış. </w:t>
      </w:r>
    </w:p>
    <w:p w14:paraId="7F8E9A90" w14:textId="77777777" w:rsidR="0078772B" w:rsidRPr="00AB041B" w:rsidRDefault="0078772B" w:rsidP="0078772B">
      <w:pPr>
        <w:autoSpaceDE w:val="0"/>
        <w:autoSpaceDN w:val="0"/>
        <w:adjustRightInd w:val="0"/>
        <w:spacing w:after="0" w:line="240" w:lineRule="auto"/>
        <w:jc w:val="both"/>
        <w:rPr>
          <w:rFonts w:ascii="Times New Roman" w:hAnsi="Times New Roman" w:cs="Times New Roman"/>
          <w:color w:val="FF0000"/>
          <w:sz w:val="24"/>
          <w:szCs w:val="24"/>
        </w:rPr>
      </w:pPr>
    </w:p>
    <w:p w14:paraId="1CCC9461" w14:textId="77777777" w:rsidR="0078772B" w:rsidRPr="00AB041B" w:rsidRDefault="0078772B" w:rsidP="0078772B">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b/>
          <w:sz w:val="24"/>
          <w:szCs w:val="24"/>
        </w:rPr>
        <w:lastRenderedPageBreak/>
        <w:t>Komisyon yetki devrinin kapsamının dengelenmesi/sınırlanması:</w:t>
      </w:r>
      <w:r w:rsidRPr="00AB041B">
        <w:rPr>
          <w:rFonts w:ascii="Times New Roman" w:hAnsi="Times New Roman" w:cs="Times New Roman"/>
          <w:sz w:val="24"/>
          <w:szCs w:val="24"/>
        </w:rPr>
        <w:t xml:space="preserve"> </w:t>
      </w:r>
      <w:proofErr w:type="spellStart"/>
      <w:r w:rsidRPr="00AB041B">
        <w:rPr>
          <w:rFonts w:ascii="Times New Roman" w:hAnsi="Times New Roman" w:cs="Times New Roman"/>
          <w:sz w:val="24"/>
          <w:szCs w:val="24"/>
        </w:rPr>
        <w:t>Delegated</w:t>
      </w:r>
      <w:proofErr w:type="spellEnd"/>
      <w:r w:rsidRPr="00AB041B">
        <w:rPr>
          <w:rFonts w:ascii="Times New Roman" w:hAnsi="Times New Roman" w:cs="Times New Roman"/>
          <w:sz w:val="24"/>
          <w:szCs w:val="24"/>
        </w:rPr>
        <w:t xml:space="preserve"> </w:t>
      </w:r>
      <w:proofErr w:type="spellStart"/>
      <w:r w:rsidRPr="00AB041B">
        <w:rPr>
          <w:rFonts w:ascii="Times New Roman" w:hAnsi="Times New Roman" w:cs="Times New Roman"/>
          <w:sz w:val="24"/>
          <w:szCs w:val="24"/>
        </w:rPr>
        <w:t>acts</w:t>
      </w:r>
      <w:proofErr w:type="spellEnd"/>
      <w:r w:rsidRPr="00AB041B">
        <w:rPr>
          <w:rFonts w:ascii="Times New Roman" w:hAnsi="Times New Roman" w:cs="Times New Roman"/>
          <w:sz w:val="24"/>
          <w:szCs w:val="24"/>
        </w:rPr>
        <w:t xml:space="preserve"> ve </w:t>
      </w:r>
      <w:proofErr w:type="spellStart"/>
      <w:r w:rsidRPr="00AB041B">
        <w:rPr>
          <w:rFonts w:ascii="Times New Roman" w:hAnsi="Times New Roman" w:cs="Times New Roman"/>
          <w:sz w:val="24"/>
          <w:szCs w:val="24"/>
        </w:rPr>
        <w:t>implementing</w:t>
      </w:r>
      <w:proofErr w:type="spellEnd"/>
      <w:r w:rsidRPr="00AB041B">
        <w:rPr>
          <w:rFonts w:ascii="Times New Roman" w:hAnsi="Times New Roman" w:cs="Times New Roman"/>
          <w:sz w:val="24"/>
          <w:szCs w:val="24"/>
        </w:rPr>
        <w:t xml:space="preserve"> </w:t>
      </w:r>
      <w:proofErr w:type="spellStart"/>
      <w:r w:rsidRPr="00AB041B">
        <w:rPr>
          <w:rFonts w:ascii="Times New Roman" w:hAnsi="Times New Roman" w:cs="Times New Roman"/>
          <w:sz w:val="24"/>
          <w:szCs w:val="24"/>
        </w:rPr>
        <w:t>acts’in</w:t>
      </w:r>
      <w:proofErr w:type="spellEnd"/>
      <w:r w:rsidRPr="00AB041B">
        <w:rPr>
          <w:rFonts w:ascii="Times New Roman" w:hAnsi="Times New Roman" w:cs="Times New Roman"/>
          <w:sz w:val="24"/>
          <w:szCs w:val="24"/>
        </w:rPr>
        <w:t xml:space="preserve"> hazırlanmasına ilişkin Komisyon, Parlamento ve Konsey arasında daha dengeli bir yaklaşım oluşturulması önerilmektedir. </w:t>
      </w:r>
    </w:p>
    <w:p w14:paraId="6F650FB2" w14:textId="77777777" w:rsidR="0078772B" w:rsidRPr="00AB041B" w:rsidRDefault="0078772B" w:rsidP="0078772B">
      <w:pPr>
        <w:pStyle w:val="ListeParagraf"/>
        <w:rPr>
          <w:rFonts w:ascii="Times New Roman" w:hAnsi="Times New Roman" w:cs="Times New Roman"/>
          <w:sz w:val="24"/>
          <w:szCs w:val="24"/>
        </w:rPr>
      </w:pPr>
    </w:p>
    <w:p w14:paraId="1318244A" w14:textId="77777777" w:rsidR="0078772B" w:rsidRPr="00AB041B" w:rsidRDefault="0078772B" w:rsidP="0078772B">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b/>
          <w:sz w:val="24"/>
          <w:szCs w:val="24"/>
        </w:rPr>
        <w:t>Mücbir sebep maddesi</w:t>
      </w:r>
      <w:r w:rsidR="003A7E4E">
        <w:rPr>
          <w:rFonts w:ascii="Times New Roman" w:hAnsi="Times New Roman" w:cs="Times New Roman"/>
          <w:b/>
          <w:sz w:val="24"/>
          <w:szCs w:val="24"/>
        </w:rPr>
        <w:t xml:space="preserve"> eklenmiştir</w:t>
      </w:r>
      <w:r w:rsidRPr="00AB041B">
        <w:rPr>
          <w:rFonts w:ascii="Times New Roman" w:hAnsi="Times New Roman" w:cs="Times New Roman"/>
          <w:b/>
          <w:sz w:val="24"/>
          <w:szCs w:val="24"/>
        </w:rPr>
        <w:t>:</w:t>
      </w:r>
      <w:r w:rsidRPr="00AB041B">
        <w:rPr>
          <w:rFonts w:ascii="Times New Roman" w:hAnsi="Times New Roman" w:cs="Times New Roman"/>
          <w:sz w:val="24"/>
          <w:szCs w:val="24"/>
        </w:rPr>
        <w:t xml:space="preserve"> Yeni eklenen mücbir sebep maddesine göre, </w:t>
      </w:r>
      <w:proofErr w:type="spellStart"/>
      <w:r w:rsidRPr="00AB041B">
        <w:rPr>
          <w:rFonts w:ascii="Times New Roman" w:hAnsi="Times New Roman" w:cs="Times New Roman"/>
          <w:sz w:val="24"/>
          <w:szCs w:val="24"/>
        </w:rPr>
        <w:t>SKDM’ye</w:t>
      </w:r>
      <w:proofErr w:type="spellEnd"/>
      <w:r w:rsidRPr="00AB041B">
        <w:rPr>
          <w:rFonts w:ascii="Times New Roman" w:hAnsi="Times New Roman" w:cs="Times New Roman"/>
          <w:sz w:val="24"/>
          <w:szCs w:val="24"/>
        </w:rPr>
        <w:t xml:space="preserve"> tabi bir veya daha fazla üçüncü ülkenin kontrolü dışında öngörülemeyen, istisnai ve sebepsiz bir olayın meydana gelmesi ve bunun </w:t>
      </w:r>
      <w:proofErr w:type="spellStart"/>
      <w:r w:rsidRPr="00AB041B">
        <w:rPr>
          <w:rFonts w:ascii="Times New Roman" w:hAnsi="Times New Roman" w:cs="Times New Roman"/>
          <w:sz w:val="24"/>
          <w:szCs w:val="24"/>
        </w:rPr>
        <w:t>SKDM’ye</w:t>
      </w:r>
      <w:proofErr w:type="spellEnd"/>
      <w:r w:rsidRPr="00AB041B">
        <w:rPr>
          <w:rFonts w:ascii="Times New Roman" w:hAnsi="Times New Roman" w:cs="Times New Roman"/>
          <w:sz w:val="24"/>
          <w:szCs w:val="24"/>
        </w:rPr>
        <w:t xml:space="preserve"> tabi olan bir veya birden fazla ülkenin ekonomik ve sanayi altyapısı üzerinde yıkıcı etkiler doğurması durumunda, Komisyonun durumu analiz etmesi ve bu istisnai durumları dikkate almak için geçici önlemlerin uygulanabilmesine yönelik SKDM Tüzüğünü değiştirmek üzere mevzuat önerisi sunabilmesi hususu önerilmiştir. </w:t>
      </w:r>
    </w:p>
    <w:p w14:paraId="2034F1D8" w14:textId="77777777" w:rsidR="0078772B" w:rsidRPr="00AB041B" w:rsidRDefault="0078772B" w:rsidP="0078772B">
      <w:pPr>
        <w:pStyle w:val="ListeParagraf"/>
        <w:rPr>
          <w:rFonts w:ascii="Times New Roman" w:hAnsi="Times New Roman" w:cs="Times New Roman"/>
          <w:sz w:val="24"/>
          <w:szCs w:val="24"/>
        </w:rPr>
      </w:pPr>
    </w:p>
    <w:p w14:paraId="2A2E9F78" w14:textId="77777777" w:rsidR="0078772B" w:rsidRDefault="0078772B" w:rsidP="0078772B">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b/>
          <w:sz w:val="24"/>
          <w:szCs w:val="24"/>
        </w:rPr>
        <w:t>Düzenlemeyi Dolanmanın Engellenmesi:</w:t>
      </w:r>
      <w:r w:rsidRPr="00AB041B">
        <w:rPr>
          <w:rFonts w:ascii="Times New Roman" w:hAnsi="Times New Roman" w:cs="Times New Roman"/>
          <w:sz w:val="24"/>
          <w:szCs w:val="24"/>
        </w:rPr>
        <w:t xml:space="preserve"> Komisyon 3. Ülkelerin </w:t>
      </w:r>
      <w:proofErr w:type="spellStart"/>
      <w:r w:rsidRPr="00AB041B">
        <w:rPr>
          <w:rFonts w:ascii="Times New Roman" w:hAnsi="Times New Roman" w:cs="Times New Roman"/>
          <w:sz w:val="24"/>
          <w:szCs w:val="24"/>
        </w:rPr>
        <w:t>SKDM’yi</w:t>
      </w:r>
      <w:proofErr w:type="spellEnd"/>
      <w:r w:rsidRPr="00AB041B">
        <w:rPr>
          <w:rFonts w:ascii="Times New Roman" w:hAnsi="Times New Roman" w:cs="Times New Roman"/>
          <w:sz w:val="24"/>
          <w:szCs w:val="24"/>
        </w:rPr>
        <w:t xml:space="preserve"> dolanmaya yönelik olası uygulamalarını izleyecektir. </w:t>
      </w:r>
    </w:p>
    <w:p w14:paraId="59A89AAE" w14:textId="77777777" w:rsidR="003A7E4E" w:rsidRPr="003A7E4E" w:rsidRDefault="003A7E4E" w:rsidP="003A7E4E">
      <w:pPr>
        <w:autoSpaceDE w:val="0"/>
        <w:autoSpaceDN w:val="0"/>
        <w:adjustRightInd w:val="0"/>
        <w:spacing w:after="0" w:line="240" w:lineRule="auto"/>
        <w:jc w:val="both"/>
        <w:rPr>
          <w:rFonts w:ascii="Times New Roman" w:hAnsi="Times New Roman" w:cs="Times New Roman"/>
          <w:sz w:val="24"/>
          <w:szCs w:val="24"/>
        </w:rPr>
      </w:pPr>
    </w:p>
    <w:p w14:paraId="3442E81E" w14:textId="77777777" w:rsidR="0078772B" w:rsidRPr="003A7E4E" w:rsidRDefault="003A7E4E" w:rsidP="003A7E4E">
      <w:pPr>
        <w:autoSpaceDE w:val="0"/>
        <w:autoSpaceDN w:val="0"/>
        <w:adjustRightInd w:val="0"/>
        <w:spacing w:after="0" w:line="240" w:lineRule="auto"/>
        <w:ind w:left="709"/>
        <w:jc w:val="both"/>
        <w:rPr>
          <w:rFonts w:ascii="Times New Roman" w:hAnsi="Times New Roman" w:cs="Times New Roman"/>
          <w:i/>
          <w:sz w:val="24"/>
          <w:szCs w:val="24"/>
        </w:rPr>
      </w:pPr>
      <w:r w:rsidRPr="003A7E4E">
        <w:rPr>
          <w:rFonts w:ascii="Times New Roman" w:hAnsi="Times New Roman" w:cs="Times New Roman"/>
          <w:i/>
          <w:sz w:val="24"/>
          <w:szCs w:val="24"/>
        </w:rPr>
        <w:t>“</w:t>
      </w:r>
      <w:proofErr w:type="spellStart"/>
      <w:r w:rsidR="0078772B" w:rsidRPr="003A7E4E">
        <w:rPr>
          <w:rFonts w:ascii="Times New Roman" w:hAnsi="Times New Roman" w:cs="Times New Roman"/>
          <w:i/>
          <w:sz w:val="24"/>
          <w:szCs w:val="24"/>
        </w:rPr>
        <w:t>The</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Commission</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should</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evaluate</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the</w:t>
      </w:r>
      <w:proofErr w:type="spellEnd"/>
      <w:r w:rsidR="0078772B" w:rsidRPr="003A7E4E">
        <w:rPr>
          <w:rFonts w:ascii="Times New Roman" w:hAnsi="Times New Roman" w:cs="Times New Roman"/>
          <w:i/>
          <w:sz w:val="24"/>
          <w:szCs w:val="24"/>
        </w:rPr>
        <w:t xml:space="preserve"> risk of </w:t>
      </w:r>
      <w:proofErr w:type="spellStart"/>
      <w:r w:rsidR="0078772B" w:rsidRPr="003A7E4E">
        <w:rPr>
          <w:rFonts w:ascii="Times New Roman" w:hAnsi="Times New Roman" w:cs="Times New Roman"/>
          <w:i/>
          <w:sz w:val="24"/>
          <w:szCs w:val="24"/>
        </w:rPr>
        <w:t>practices</w:t>
      </w:r>
      <w:proofErr w:type="spellEnd"/>
      <w:r w:rsidR="0078772B" w:rsidRPr="003A7E4E">
        <w:rPr>
          <w:rFonts w:ascii="Times New Roman" w:hAnsi="Times New Roman" w:cs="Times New Roman"/>
          <w:i/>
          <w:sz w:val="24"/>
          <w:szCs w:val="24"/>
        </w:rPr>
        <w:t xml:space="preserve"> of </w:t>
      </w:r>
      <w:proofErr w:type="spellStart"/>
      <w:r w:rsidR="0078772B" w:rsidRPr="003A7E4E">
        <w:rPr>
          <w:rFonts w:ascii="Times New Roman" w:hAnsi="Times New Roman" w:cs="Times New Roman"/>
          <w:i/>
          <w:sz w:val="24"/>
          <w:szCs w:val="24"/>
        </w:rPr>
        <w:t>circumvention</w:t>
      </w:r>
      <w:proofErr w:type="spellEnd"/>
      <w:r w:rsidR="0078772B" w:rsidRPr="003A7E4E">
        <w:rPr>
          <w:rFonts w:ascii="Times New Roman" w:hAnsi="Times New Roman" w:cs="Times New Roman"/>
          <w:i/>
          <w:sz w:val="24"/>
          <w:szCs w:val="24"/>
        </w:rPr>
        <w:t xml:space="preserve"> in </w:t>
      </w:r>
      <w:proofErr w:type="spellStart"/>
      <w:r w:rsidR="0078772B" w:rsidRPr="003A7E4E">
        <w:rPr>
          <w:rFonts w:ascii="Times New Roman" w:hAnsi="Times New Roman" w:cs="Times New Roman"/>
          <w:i/>
          <w:sz w:val="24"/>
          <w:szCs w:val="24"/>
        </w:rPr>
        <w:t>all</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sectors</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included</w:t>
      </w:r>
      <w:proofErr w:type="spellEnd"/>
      <w:r w:rsidR="0078772B" w:rsidRPr="003A7E4E">
        <w:rPr>
          <w:rFonts w:ascii="Times New Roman" w:hAnsi="Times New Roman" w:cs="Times New Roman"/>
          <w:i/>
          <w:sz w:val="24"/>
          <w:szCs w:val="24"/>
        </w:rPr>
        <w:t xml:space="preserve"> in </w:t>
      </w:r>
      <w:proofErr w:type="spellStart"/>
      <w:r w:rsidR="0078772B" w:rsidRPr="003A7E4E">
        <w:rPr>
          <w:rFonts w:ascii="Times New Roman" w:hAnsi="Times New Roman" w:cs="Times New Roman"/>
          <w:i/>
          <w:sz w:val="24"/>
          <w:szCs w:val="24"/>
        </w:rPr>
        <w:t>Annex</w:t>
      </w:r>
      <w:proofErr w:type="spellEnd"/>
      <w:r w:rsidR="0078772B" w:rsidRPr="003A7E4E">
        <w:rPr>
          <w:rFonts w:ascii="Times New Roman" w:hAnsi="Times New Roman" w:cs="Times New Roman"/>
          <w:i/>
          <w:sz w:val="24"/>
          <w:szCs w:val="24"/>
        </w:rPr>
        <w:t xml:space="preserve"> I, </w:t>
      </w:r>
      <w:proofErr w:type="spellStart"/>
      <w:r w:rsidR="0078772B" w:rsidRPr="003A7E4E">
        <w:rPr>
          <w:rFonts w:ascii="Times New Roman" w:hAnsi="Times New Roman" w:cs="Times New Roman"/>
          <w:i/>
          <w:sz w:val="24"/>
          <w:szCs w:val="24"/>
        </w:rPr>
        <w:t>especially</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the</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likelihood</w:t>
      </w:r>
      <w:proofErr w:type="spellEnd"/>
      <w:r w:rsidR="0078772B" w:rsidRPr="003A7E4E">
        <w:rPr>
          <w:rFonts w:ascii="Times New Roman" w:hAnsi="Times New Roman" w:cs="Times New Roman"/>
          <w:i/>
          <w:sz w:val="24"/>
          <w:szCs w:val="24"/>
        </w:rPr>
        <w:t xml:space="preserve"> </w:t>
      </w:r>
      <w:r w:rsidR="0078772B" w:rsidRPr="003A7E4E">
        <w:rPr>
          <w:rFonts w:ascii="Times New Roman" w:hAnsi="Times New Roman" w:cs="Times New Roman"/>
          <w:b/>
          <w:i/>
          <w:sz w:val="24"/>
          <w:szCs w:val="24"/>
        </w:rPr>
        <w:t xml:space="preserve">of </w:t>
      </w:r>
      <w:proofErr w:type="spellStart"/>
      <w:r w:rsidR="0078772B" w:rsidRPr="003A7E4E">
        <w:rPr>
          <w:rFonts w:ascii="Times New Roman" w:hAnsi="Times New Roman" w:cs="Times New Roman"/>
          <w:b/>
          <w:i/>
          <w:sz w:val="24"/>
          <w:szCs w:val="24"/>
        </w:rPr>
        <w:t>transshipment</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modified</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trade</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patterns</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towards</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downstream</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products</w:t>
      </w:r>
      <w:proofErr w:type="spellEnd"/>
      <w:r w:rsidR="0078772B" w:rsidRPr="003A7E4E">
        <w:rPr>
          <w:rFonts w:ascii="Times New Roman" w:hAnsi="Times New Roman" w:cs="Times New Roman"/>
          <w:b/>
          <w:i/>
          <w:sz w:val="24"/>
          <w:szCs w:val="24"/>
        </w:rPr>
        <w:t xml:space="preserve">, as </w:t>
      </w:r>
      <w:proofErr w:type="spellStart"/>
      <w:r w:rsidR="0078772B" w:rsidRPr="003A7E4E">
        <w:rPr>
          <w:rFonts w:ascii="Times New Roman" w:hAnsi="Times New Roman" w:cs="Times New Roman"/>
          <w:b/>
          <w:i/>
          <w:sz w:val="24"/>
          <w:szCs w:val="24"/>
        </w:rPr>
        <w:t>well</w:t>
      </w:r>
      <w:proofErr w:type="spellEnd"/>
      <w:r w:rsidR="0078772B" w:rsidRPr="003A7E4E">
        <w:rPr>
          <w:rFonts w:ascii="Times New Roman" w:hAnsi="Times New Roman" w:cs="Times New Roman"/>
          <w:b/>
          <w:i/>
          <w:sz w:val="24"/>
          <w:szCs w:val="24"/>
        </w:rPr>
        <w:t xml:space="preserve"> as </w:t>
      </w:r>
      <w:proofErr w:type="spellStart"/>
      <w:r w:rsidR="0078772B" w:rsidRPr="003A7E4E">
        <w:rPr>
          <w:rFonts w:ascii="Times New Roman" w:hAnsi="Times New Roman" w:cs="Times New Roman"/>
          <w:b/>
          <w:i/>
          <w:sz w:val="24"/>
          <w:szCs w:val="24"/>
        </w:rPr>
        <w:t>resource</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shuffling</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cost</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absorption</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manipulation</w:t>
      </w:r>
      <w:proofErr w:type="spellEnd"/>
      <w:r w:rsidR="0078772B" w:rsidRPr="003A7E4E">
        <w:rPr>
          <w:rFonts w:ascii="Times New Roman" w:hAnsi="Times New Roman" w:cs="Times New Roman"/>
          <w:b/>
          <w:i/>
          <w:sz w:val="24"/>
          <w:szCs w:val="24"/>
        </w:rPr>
        <w:t xml:space="preserve"> of </w:t>
      </w:r>
      <w:proofErr w:type="spellStart"/>
      <w:r w:rsidR="0078772B" w:rsidRPr="003A7E4E">
        <w:rPr>
          <w:rFonts w:ascii="Times New Roman" w:hAnsi="Times New Roman" w:cs="Times New Roman"/>
          <w:b/>
          <w:i/>
          <w:sz w:val="24"/>
          <w:szCs w:val="24"/>
        </w:rPr>
        <w:t>emissions</w:t>
      </w:r>
      <w:proofErr w:type="spellEnd"/>
      <w:r w:rsidR="0078772B" w:rsidRPr="003A7E4E">
        <w:rPr>
          <w:rFonts w:ascii="Times New Roman" w:hAnsi="Times New Roman" w:cs="Times New Roman"/>
          <w:b/>
          <w:i/>
          <w:sz w:val="24"/>
          <w:szCs w:val="24"/>
        </w:rPr>
        <w:t xml:space="preserve"> </w:t>
      </w:r>
      <w:proofErr w:type="gramStart"/>
      <w:r w:rsidR="0078772B" w:rsidRPr="003A7E4E">
        <w:rPr>
          <w:rFonts w:ascii="Times New Roman" w:hAnsi="Times New Roman" w:cs="Times New Roman"/>
          <w:b/>
          <w:i/>
          <w:sz w:val="24"/>
          <w:szCs w:val="24"/>
        </w:rPr>
        <w:t>data</w:t>
      </w:r>
      <w:proofErr w:type="gram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wrongful</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labelling</w:t>
      </w:r>
      <w:proofErr w:type="spellEnd"/>
      <w:r w:rsidR="0078772B" w:rsidRPr="003A7E4E">
        <w:rPr>
          <w:rFonts w:ascii="Times New Roman" w:hAnsi="Times New Roman" w:cs="Times New Roman"/>
          <w:b/>
          <w:i/>
          <w:sz w:val="24"/>
          <w:szCs w:val="24"/>
        </w:rPr>
        <w:t xml:space="preserve"> of </w:t>
      </w:r>
      <w:proofErr w:type="spellStart"/>
      <w:r w:rsidR="0078772B" w:rsidRPr="003A7E4E">
        <w:rPr>
          <w:rFonts w:ascii="Times New Roman" w:hAnsi="Times New Roman" w:cs="Times New Roman"/>
          <w:b/>
          <w:i/>
          <w:sz w:val="24"/>
          <w:szCs w:val="24"/>
        </w:rPr>
        <w:t>goods</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and</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slight</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modifications</w:t>
      </w:r>
      <w:proofErr w:type="spellEnd"/>
      <w:r w:rsidR="0078772B" w:rsidRPr="003A7E4E">
        <w:rPr>
          <w:rFonts w:ascii="Times New Roman" w:hAnsi="Times New Roman" w:cs="Times New Roman"/>
          <w:b/>
          <w:i/>
          <w:sz w:val="24"/>
          <w:szCs w:val="24"/>
        </w:rPr>
        <w:t xml:space="preserve"> of </w:t>
      </w:r>
      <w:proofErr w:type="spellStart"/>
      <w:r w:rsidR="0078772B" w:rsidRPr="003A7E4E">
        <w:rPr>
          <w:rFonts w:ascii="Times New Roman" w:hAnsi="Times New Roman" w:cs="Times New Roman"/>
          <w:b/>
          <w:i/>
          <w:sz w:val="24"/>
          <w:szCs w:val="24"/>
        </w:rPr>
        <w:t>the</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product</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so</w:t>
      </w:r>
      <w:proofErr w:type="spellEnd"/>
      <w:r w:rsidR="0078772B" w:rsidRPr="003A7E4E">
        <w:rPr>
          <w:rFonts w:ascii="Times New Roman" w:hAnsi="Times New Roman" w:cs="Times New Roman"/>
          <w:b/>
          <w:i/>
          <w:sz w:val="24"/>
          <w:szCs w:val="24"/>
        </w:rPr>
        <w:t xml:space="preserve"> as </w:t>
      </w:r>
      <w:proofErr w:type="spellStart"/>
      <w:r w:rsidR="0078772B" w:rsidRPr="003A7E4E">
        <w:rPr>
          <w:rFonts w:ascii="Times New Roman" w:hAnsi="Times New Roman" w:cs="Times New Roman"/>
          <w:b/>
          <w:i/>
          <w:sz w:val="24"/>
          <w:szCs w:val="24"/>
        </w:rPr>
        <w:t>to</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import</w:t>
      </w:r>
      <w:proofErr w:type="spellEnd"/>
      <w:r w:rsidR="0078772B" w:rsidRPr="003A7E4E">
        <w:rPr>
          <w:rFonts w:ascii="Times New Roman" w:hAnsi="Times New Roman" w:cs="Times New Roman"/>
          <w:b/>
          <w:i/>
          <w:sz w:val="24"/>
          <w:szCs w:val="24"/>
        </w:rPr>
        <w:t xml:space="preserve"> a </w:t>
      </w:r>
      <w:proofErr w:type="spellStart"/>
      <w:r w:rsidR="0078772B" w:rsidRPr="003A7E4E">
        <w:rPr>
          <w:rFonts w:ascii="Times New Roman" w:hAnsi="Times New Roman" w:cs="Times New Roman"/>
          <w:b/>
          <w:i/>
          <w:sz w:val="24"/>
          <w:szCs w:val="24"/>
        </w:rPr>
        <w:t>product</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under</w:t>
      </w:r>
      <w:proofErr w:type="spellEnd"/>
      <w:r w:rsidR="0078772B" w:rsidRPr="003A7E4E">
        <w:rPr>
          <w:rFonts w:ascii="Times New Roman" w:hAnsi="Times New Roman" w:cs="Times New Roman"/>
          <w:b/>
          <w:i/>
          <w:sz w:val="24"/>
          <w:szCs w:val="24"/>
        </w:rPr>
        <w:t xml:space="preserve"> a </w:t>
      </w:r>
      <w:proofErr w:type="spellStart"/>
      <w:r w:rsidR="0078772B" w:rsidRPr="003A7E4E">
        <w:rPr>
          <w:rFonts w:ascii="Times New Roman" w:hAnsi="Times New Roman" w:cs="Times New Roman"/>
          <w:b/>
          <w:i/>
          <w:sz w:val="24"/>
          <w:szCs w:val="24"/>
        </w:rPr>
        <w:t>different</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combined</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b/>
          <w:i/>
          <w:sz w:val="24"/>
          <w:szCs w:val="24"/>
        </w:rPr>
        <w:t>nomenclature</w:t>
      </w:r>
      <w:proofErr w:type="spellEnd"/>
      <w:r w:rsidR="0078772B" w:rsidRPr="003A7E4E">
        <w:rPr>
          <w:rFonts w:ascii="Times New Roman" w:hAnsi="Times New Roman" w:cs="Times New Roman"/>
          <w:b/>
          <w:i/>
          <w:sz w:val="24"/>
          <w:szCs w:val="24"/>
        </w:rPr>
        <w:t xml:space="preserve"> (‘CN’) </w:t>
      </w:r>
      <w:proofErr w:type="spellStart"/>
      <w:r w:rsidR="0078772B" w:rsidRPr="003A7E4E">
        <w:rPr>
          <w:rFonts w:ascii="Times New Roman" w:hAnsi="Times New Roman" w:cs="Times New Roman"/>
          <w:b/>
          <w:i/>
          <w:sz w:val="24"/>
          <w:szCs w:val="24"/>
        </w:rPr>
        <w:t>code</w:t>
      </w:r>
      <w:proofErr w:type="spellEnd"/>
      <w:r w:rsidR="0078772B" w:rsidRPr="003A7E4E">
        <w:rPr>
          <w:rFonts w:ascii="Times New Roman" w:hAnsi="Times New Roman" w:cs="Times New Roman"/>
          <w:b/>
          <w:i/>
          <w:sz w:val="24"/>
          <w:szCs w:val="24"/>
        </w:rPr>
        <w:t xml:space="preserve">. </w:t>
      </w:r>
      <w:proofErr w:type="spellStart"/>
      <w:r w:rsidR="0078772B" w:rsidRPr="003A7E4E">
        <w:rPr>
          <w:rFonts w:ascii="Times New Roman" w:hAnsi="Times New Roman" w:cs="Times New Roman"/>
          <w:i/>
          <w:sz w:val="24"/>
          <w:szCs w:val="24"/>
        </w:rPr>
        <w:t>The</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Commission</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should</w:t>
      </w:r>
      <w:proofErr w:type="spellEnd"/>
      <w:r w:rsidR="0078772B" w:rsidRPr="003A7E4E">
        <w:rPr>
          <w:rFonts w:ascii="Times New Roman" w:hAnsi="Times New Roman" w:cs="Times New Roman"/>
          <w:i/>
          <w:sz w:val="24"/>
          <w:szCs w:val="24"/>
        </w:rPr>
        <w:t xml:space="preserve"> be </w:t>
      </w:r>
      <w:proofErr w:type="spellStart"/>
      <w:r w:rsidR="0078772B" w:rsidRPr="003A7E4E">
        <w:rPr>
          <w:rFonts w:ascii="Times New Roman" w:hAnsi="Times New Roman" w:cs="Times New Roman"/>
          <w:i/>
          <w:sz w:val="24"/>
          <w:szCs w:val="24"/>
        </w:rPr>
        <w:t>empowered</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to</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adopt</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where</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appropriate</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delegated</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acts</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to</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strengthen</w:t>
      </w:r>
      <w:proofErr w:type="spellEnd"/>
      <w:r w:rsidR="0078772B" w:rsidRPr="003A7E4E">
        <w:rPr>
          <w:rFonts w:ascii="Times New Roman" w:hAnsi="Times New Roman" w:cs="Times New Roman"/>
          <w:i/>
          <w:sz w:val="24"/>
          <w:szCs w:val="24"/>
        </w:rPr>
        <w:t xml:space="preserve"> anti-</w:t>
      </w:r>
      <w:proofErr w:type="spellStart"/>
      <w:r w:rsidR="0078772B" w:rsidRPr="003A7E4E">
        <w:rPr>
          <w:rFonts w:ascii="Times New Roman" w:hAnsi="Times New Roman" w:cs="Times New Roman"/>
          <w:i/>
          <w:sz w:val="24"/>
          <w:szCs w:val="24"/>
        </w:rPr>
        <w:t>circumvention</w:t>
      </w:r>
      <w:proofErr w:type="spellEnd"/>
      <w:r w:rsidR="0078772B" w:rsidRPr="003A7E4E">
        <w:rPr>
          <w:rFonts w:ascii="Times New Roman" w:hAnsi="Times New Roman" w:cs="Times New Roman"/>
          <w:i/>
          <w:sz w:val="24"/>
          <w:szCs w:val="24"/>
        </w:rPr>
        <w:t xml:space="preserve"> </w:t>
      </w:r>
      <w:proofErr w:type="spellStart"/>
      <w:r w:rsidR="0078772B" w:rsidRPr="003A7E4E">
        <w:rPr>
          <w:rFonts w:ascii="Times New Roman" w:hAnsi="Times New Roman" w:cs="Times New Roman"/>
          <w:i/>
          <w:sz w:val="24"/>
          <w:szCs w:val="24"/>
        </w:rPr>
        <w:t>measures</w:t>
      </w:r>
      <w:proofErr w:type="spellEnd"/>
      <w:r w:rsidR="0078772B" w:rsidRPr="003A7E4E">
        <w:rPr>
          <w:rFonts w:ascii="Times New Roman" w:hAnsi="Times New Roman" w:cs="Times New Roman"/>
          <w:i/>
          <w:sz w:val="24"/>
          <w:szCs w:val="24"/>
        </w:rPr>
        <w:t>.</w:t>
      </w:r>
      <w:r w:rsidRPr="003A7E4E">
        <w:rPr>
          <w:rFonts w:ascii="Times New Roman" w:hAnsi="Times New Roman" w:cs="Times New Roman"/>
          <w:i/>
          <w:sz w:val="24"/>
          <w:szCs w:val="24"/>
        </w:rPr>
        <w:t>”</w:t>
      </w:r>
    </w:p>
    <w:p w14:paraId="05CF97C0" w14:textId="77777777" w:rsidR="0078772B" w:rsidRPr="00AB041B" w:rsidRDefault="0078772B" w:rsidP="0078772B">
      <w:pPr>
        <w:pStyle w:val="ListeParagraf"/>
        <w:autoSpaceDE w:val="0"/>
        <w:autoSpaceDN w:val="0"/>
        <w:adjustRightInd w:val="0"/>
        <w:spacing w:after="0" w:line="240" w:lineRule="auto"/>
        <w:ind w:left="1440"/>
        <w:jc w:val="both"/>
        <w:rPr>
          <w:rFonts w:ascii="Times New Roman" w:hAnsi="Times New Roman" w:cs="Times New Roman"/>
          <w:sz w:val="24"/>
          <w:szCs w:val="24"/>
        </w:rPr>
      </w:pPr>
    </w:p>
    <w:p w14:paraId="07FD53DB" w14:textId="77777777" w:rsidR="0078772B" w:rsidRPr="00AB041B" w:rsidRDefault="0078772B" w:rsidP="0078772B">
      <w:pPr>
        <w:pStyle w:val="ListeParagraf"/>
        <w:numPr>
          <w:ilvl w:val="1"/>
          <w:numId w:val="3"/>
        </w:numPr>
        <w:autoSpaceDE w:val="0"/>
        <w:autoSpaceDN w:val="0"/>
        <w:adjustRightInd w:val="0"/>
        <w:spacing w:after="0" w:line="240" w:lineRule="auto"/>
        <w:ind w:left="709"/>
        <w:jc w:val="both"/>
        <w:rPr>
          <w:rFonts w:ascii="Times New Roman" w:hAnsi="Times New Roman" w:cs="Times New Roman"/>
          <w:b/>
          <w:sz w:val="24"/>
          <w:szCs w:val="24"/>
        </w:rPr>
      </w:pPr>
      <w:r w:rsidRPr="00AB041B">
        <w:rPr>
          <w:rFonts w:ascii="Times New Roman" w:hAnsi="Times New Roman" w:cs="Times New Roman"/>
          <w:b/>
          <w:sz w:val="24"/>
          <w:szCs w:val="24"/>
        </w:rPr>
        <w:t xml:space="preserve">Üçüncü ülkelerle ve sektör temsilcileri ile işbirliğinin geliştirilmesi: </w:t>
      </w:r>
    </w:p>
    <w:p w14:paraId="1C86A764" w14:textId="77777777" w:rsidR="0078772B" w:rsidRPr="00AB041B" w:rsidRDefault="0078772B" w:rsidP="0078772B">
      <w:pPr>
        <w:pStyle w:val="ListeParagraf"/>
        <w:numPr>
          <w:ilvl w:val="1"/>
          <w:numId w:val="3"/>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sz w:val="24"/>
          <w:szCs w:val="24"/>
        </w:rPr>
        <w:t xml:space="preserve">Komisyonun düzenlemenin yürürlüğe girmesinden sonra 3.ülkelerle diyaloğun </w:t>
      </w:r>
      <w:proofErr w:type="spellStart"/>
      <w:r w:rsidRPr="00AB041B">
        <w:rPr>
          <w:rFonts w:ascii="Times New Roman" w:hAnsi="Times New Roman" w:cs="Times New Roman"/>
          <w:sz w:val="24"/>
          <w:szCs w:val="24"/>
        </w:rPr>
        <w:t>yanısıra</w:t>
      </w:r>
      <w:proofErr w:type="spellEnd"/>
      <w:r w:rsidRPr="00AB041B">
        <w:rPr>
          <w:rFonts w:ascii="Times New Roman" w:hAnsi="Times New Roman" w:cs="Times New Roman"/>
          <w:sz w:val="24"/>
          <w:szCs w:val="24"/>
        </w:rPr>
        <w:t xml:space="preserve"> sektör temsilcileri ve ticaret birlikleri ile işbirliği yapması gerektiği önerilmektedir. </w:t>
      </w:r>
    </w:p>
    <w:p w14:paraId="74D06EF5" w14:textId="77777777" w:rsidR="0078772B" w:rsidRPr="00AB041B" w:rsidRDefault="0078772B" w:rsidP="0078772B">
      <w:pPr>
        <w:pStyle w:val="ListeParagraf"/>
        <w:numPr>
          <w:ilvl w:val="1"/>
          <w:numId w:val="3"/>
        </w:numPr>
        <w:autoSpaceDE w:val="0"/>
        <w:autoSpaceDN w:val="0"/>
        <w:adjustRightInd w:val="0"/>
        <w:spacing w:after="0" w:line="240" w:lineRule="auto"/>
        <w:jc w:val="both"/>
        <w:rPr>
          <w:rFonts w:ascii="Times New Roman" w:hAnsi="Times New Roman" w:cs="Times New Roman"/>
          <w:sz w:val="24"/>
          <w:szCs w:val="24"/>
        </w:rPr>
      </w:pPr>
      <w:r w:rsidRPr="00AB041B">
        <w:rPr>
          <w:rFonts w:ascii="Times New Roman" w:hAnsi="Times New Roman" w:cs="Times New Roman"/>
          <w:sz w:val="24"/>
          <w:szCs w:val="24"/>
        </w:rPr>
        <w:t xml:space="preserve">Komisyonun OECD veya DTÖ çatısı altında uluslararası karbon kulübü kurulmasını hususunu etkin bir şekilde takip etmesi gerektiği önerilmektedir. </w:t>
      </w:r>
    </w:p>
    <w:p w14:paraId="7B3D9FB7" w14:textId="77777777" w:rsidR="0078772B" w:rsidRDefault="0078772B" w:rsidP="0078772B">
      <w:pPr>
        <w:rPr>
          <w:rFonts w:ascii="Times New Roman" w:hAnsi="Times New Roman" w:cs="Times New Roman"/>
          <w:b/>
          <w:sz w:val="24"/>
          <w:szCs w:val="24"/>
        </w:rPr>
      </w:pPr>
      <w:r>
        <w:rPr>
          <w:rFonts w:ascii="Times New Roman" w:hAnsi="Times New Roman" w:cs="Times New Roman"/>
          <w:b/>
          <w:sz w:val="24"/>
          <w:szCs w:val="24"/>
        </w:rPr>
        <w:br w:type="page"/>
      </w:r>
    </w:p>
    <w:p w14:paraId="06253348" w14:textId="77777777" w:rsidR="007020D5" w:rsidRDefault="007020D5" w:rsidP="007020D5">
      <w:pPr>
        <w:autoSpaceDE w:val="0"/>
        <w:autoSpaceDN w:val="0"/>
        <w:adjustRightInd w:val="0"/>
        <w:spacing w:after="0" w:line="240" w:lineRule="auto"/>
        <w:jc w:val="center"/>
        <w:rPr>
          <w:rFonts w:ascii="Times New Roman" w:hAnsi="Times New Roman" w:cs="Times New Roman"/>
          <w:b/>
          <w:sz w:val="24"/>
          <w:szCs w:val="24"/>
        </w:rPr>
      </w:pPr>
      <w:r w:rsidRPr="007020D5">
        <w:rPr>
          <w:rFonts w:ascii="Times New Roman" w:hAnsi="Times New Roman" w:cs="Times New Roman"/>
          <w:b/>
          <w:sz w:val="24"/>
          <w:szCs w:val="24"/>
        </w:rPr>
        <w:lastRenderedPageBreak/>
        <w:t xml:space="preserve">AB Emisyon Ticaret Sistemi’nin </w:t>
      </w:r>
      <w:r w:rsidR="00287528" w:rsidRPr="007020D5">
        <w:rPr>
          <w:rFonts w:ascii="Times New Roman" w:hAnsi="Times New Roman" w:cs="Times New Roman"/>
          <w:b/>
          <w:sz w:val="24"/>
          <w:szCs w:val="24"/>
        </w:rPr>
        <w:t>Revizyonuna İlişkin Bilgi Notu</w:t>
      </w:r>
    </w:p>
    <w:p w14:paraId="5C2D181D" w14:textId="77777777" w:rsidR="007020D5" w:rsidRPr="007020D5" w:rsidRDefault="007020D5" w:rsidP="007020D5">
      <w:pPr>
        <w:autoSpaceDE w:val="0"/>
        <w:autoSpaceDN w:val="0"/>
        <w:adjustRightInd w:val="0"/>
        <w:spacing w:after="0" w:line="240" w:lineRule="auto"/>
        <w:jc w:val="center"/>
        <w:rPr>
          <w:rFonts w:ascii="Times New Roman" w:hAnsi="Times New Roman" w:cs="Times New Roman"/>
          <w:b/>
          <w:sz w:val="24"/>
          <w:szCs w:val="24"/>
        </w:rPr>
      </w:pPr>
    </w:p>
    <w:p w14:paraId="4902EAE6" w14:textId="77777777" w:rsidR="009C4DE9" w:rsidRPr="008F7487" w:rsidRDefault="00C8631C" w:rsidP="0018426F">
      <w:pPr>
        <w:autoSpaceDE w:val="0"/>
        <w:autoSpaceDN w:val="0"/>
        <w:adjustRightInd w:val="0"/>
        <w:spacing w:after="0" w:line="240" w:lineRule="auto"/>
        <w:jc w:val="both"/>
        <w:rPr>
          <w:rFonts w:ascii="Times New Roman" w:hAnsi="Times New Roman" w:cs="Times New Roman"/>
          <w:sz w:val="24"/>
          <w:szCs w:val="24"/>
        </w:rPr>
      </w:pPr>
      <w:r w:rsidRPr="008F7487">
        <w:rPr>
          <w:rFonts w:ascii="Times New Roman" w:hAnsi="Times New Roman" w:cs="Times New Roman"/>
          <w:sz w:val="24"/>
          <w:szCs w:val="24"/>
        </w:rPr>
        <w:t>Avrupa Komisyonu tarafından Emisyon Ticaret Sistemi’nin (ETS) revizyonuna yönelik sunulan mevzuat taslağı kapsamında Avrupa Parlamentosu (AP) taslak raporu, AP Çevre, Kamu Sağlığı ve Gıda Güvenliği Komisyonu’nun (ENVI) 17 Mayıs 2022 tarihinde gerçekleştirilen oturumunda oylanarak kabul edilmiştir.</w:t>
      </w:r>
    </w:p>
    <w:p w14:paraId="0FFA55A5" w14:textId="77777777" w:rsidR="00C8631C" w:rsidRPr="008F7487" w:rsidRDefault="00C8631C" w:rsidP="0018426F">
      <w:pPr>
        <w:autoSpaceDE w:val="0"/>
        <w:autoSpaceDN w:val="0"/>
        <w:adjustRightInd w:val="0"/>
        <w:spacing w:after="0" w:line="240" w:lineRule="auto"/>
        <w:jc w:val="both"/>
        <w:rPr>
          <w:rFonts w:ascii="Times New Roman" w:hAnsi="Times New Roman" w:cs="Times New Roman"/>
          <w:sz w:val="24"/>
          <w:szCs w:val="24"/>
        </w:rPr>
      </w:pPr>
    </w:p>
    <w:p w14:paraId="11B4577D" w14:textId="77777777" w:rsidR="00C8631C" w:rsidRPr="008F7487" w:rsidRDefault="00C8631C" w:rsidP="0018426F">
      <w:pPr>
        <w:autoSpaceDE w:val="0"/>
        <w:autoSpaceDN w:val="0"/>
        <w:adjustRightInd w:val="0"/>
        <w:spacing w:after="0" w:line="240" w:lineRule="auto"/>
        <w:jc w:val="both"/>
        <w:rPr>
          <w:rFonts w:ascii="Times New Roman" w:hAnsi="Times New Roman" w:cs="Times New Roman"/>
          <w:sz w:val="24"/>
          <w:szCs w:val="24"/>
        </w:rPr>
      </w:pPr>
      <w:r w:rsidRPr="008F7487">
        <w:rPr>
          <w:rFonts w:ascii="Times New Roman" w:hAnsi="Times New Roman" w:cs="Times New Roman"/>
          <w:sz w:val="24"/>
          <w:szCs w:val="24"/>
        </w:rPr>
        <w:t xml:space="preserve">İncelenmesinden, </w:t>
      </w:r>
    </w:p>
    <w:p w14:paraId="4E8D00E5" w14:textId="77777777" w:rsidR="00C8631C" w:rsidRPr="008F7487" w:rsidRDefault="00C8631C" w:rsidP="0018426F">
      <w:pPr>
        <w:autoSpaceDE w:val="0"/>
        <w:autoSpaceDN w:val="0"/>
        <w:adjustRightInd w:val="0"/>
        <w:spacing w:after="0" w:line="240" w:lineRule="auto"/>
        <w:jc w:val="both"/>
        <w:rPr>
          <w:rFonts w:ascii="Times New Roman" w:hAnsi="Times New Roman" w:cs="Times New Roman"/>
          <w:sz w:val="24"/>
          <w:szCs w:val="24"/>
        </w:rPr>
      </w:pPr>
    </w:p>
    <w:p w14:paraId="12682AA9" w14:textId="77777777" w:rsidR="00351CA2" w:rsidRPr="008F7487" w:rsidRDefault="00351CA2" w:rsidP="00351CA2">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8F7487">
        <w:rPr>
          <w:rFonts w:ascii="Times New Roman" w:hAnsi="Times New Roman" w:cs="Times New Roman"/>
          <w:sz w:val="24"/>
          <w:szCs w:val="24"/>
        </w:rPr>
        <w:t>ETS’nin</w:t>
      </w:r>
      <w:proofErr w:type="spellEnd"/>
      <w:r w:rsidRPr="008F7487">
        <w:rPr>
          <w:rFonts w:ascii="Times New Roman" w:hAnsi="Times New Roman" w:cs="Times New Roman"/>
          <w:sz w:val="24"/>
          <w:szCs w:val="24"/>
        </w:rPr>
        <w:t xml:space="preserve"> revizyonuna yönelik Komisyon önerisi ile belirlenen hedeflerin daha iddialı hale getirilmesinin önerildiği;</w:t>
      </w:r>
    </w:p>
    <w:p w14:paraId="4139443A" w14:textId="77777777" w:rsidR="00351CA2" w:rsidRPr="008F7487" w:rsidRDefault="00351CA2" w:rsidP="00351CA2">
      <w:pPr>
        <w:pStyle w:val="ListeParagraf"/>
        <w:autoSpaceDE w:val="0"/>
        <w:autoSpaceDN w:val="0"/>
        <w:adjustRightInd w:val="0"/>
        <w:spacing w:after="0" w:line="240" w:lineRule="auto"/>
        <w:jc w:val="both"/>
        <w:rPr>
          <w:rFonts w:ascii="Times New Roman" w:hAnsi="Times New Roman" w:cs="Times New Roman"/>
          <w:sz w:val="24"/>
          <w:szCs w:val="24"/>
        </w:rPr>
      </w:pPr>
    </w:p>
    <w:p w14:paraId="4CFB2CB4" w14:textId="77777777" w:rsidR="00351CA2" w:rsidRPr="008F7487" w:rsidRDefault="004342A7" w:rsidP="00351CA2">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8F7487">
        <w:rPr>
          <w:rFonts w:ascii="Times New Roman" w:hAnsi="Times New Roman" w:cs="Times New Roman"/>
          <w:sz w:val="24"/>
          <w:szCs w:val="24"/>
        </w:rPr>
        <w:t xml:space="preserve">Komisyon’un serbest </w:t>
      </w:r>
      <w:proofErr w:type="spellStart"/>
      <w:r w:rsidRPr="008F7487">
        <w:rPr>
          <w:rFonts w:ascii="Times New Roman" w:hAnsi="Times New Roman" w:cs="Times New Roman"/>
          <w:sz w:val="24"/>
          <w:szCs w:val="24"/>
        </w:rPr>
        <w:t>tahsisatların</w:t>
      </w:r>
      <w:proofErr w:type="spellEnd"/>
      <w:r w:rsidRPr="008F7487">
        <w:rPr>
          <w:rFonts w:ascii="Times New Roman" w:hAnsi="Times New Roman" w:cs="Times New Roman"/>
          <w:sz w:val="24"/>
          <w:szCs w:val="24"/>
        </w:rPr>
        <w:t xml:space="preserve"> devreden çıkmasına ve </w:t>
      </w:r>
      <w:proofErr w:type="spellStart"/>
      <w:r w:rsidRPr="008F7487">
        <w:rPr>
          <w:rFonts w:ascii="Times New Roman" w:hAnsi="Times New Roman" w:cs="Times New Roman"/>
          <w:sz w:val="24"/>
          <w:szCs w:val="24"/>
        </w:rPr>
        <w:t>SKDM’nin</w:t>
      </w:r>
      <w:proofErr w:type="spellEnd"/>
      <w:r w:rsidRPr="008F7487">
        <w:rPr>
          <w:rFonts w:ascii="Times New Roman" w:hAnsi="Times New Roman" w:cs="Times New Roman"/>
          <w:sz w:val="24"/>
          <w:szCs w:val="24"/>
        </w:rPr>
        <w:t xml:space="preserve"> devreye girmesine ilişkin önerdiği aşamalı takvime nazaran daha hızlı bir takvimle </w:t>
      </w:r>
      <w:proofErr w:type="spellStart"/>
      <w:r w:rsidRPr="008F7487">
        <w:rPr>
          <w:rFonts w:ascii="Times New Roman" w:hAnsi="Times New Roman" w:cs="Times New Roman"/>
          <w:sz w:val="24"/>
          <w:szCs w:val="24"/>
        </w:rPr>
        <w:t>SKDM’nin</w:t>
      </w:r>
      <w:proofErr w:type="spellEnd"/>
      <w:r w:rsidRPr="008F7487">
        <w:rPr>
          <w:rFonts w:ascii="Times New Roman" w:hAnsi="Times New Roman" w:cs="Times New Roman"/>
          <w:sz w:val="24"/>
          <w:szCs w:val="24"/>
        </w:rPr>
        <w:t xml:space="preserve"> 2030 yerine 2035 yılında tam olarak yürürlüğe girmesinin önerildiği; </w:t>
      </w:r>
      <w:r w:rsidR="00351CA2" w:rsidRPr="008F7487">
        <w:rPr>
          <w:rFonts w:ascii="Times New Roman" w:hAnsi="Times New Roman" w:cs="Times New Roman"/>
          <w:sz w:val="24"/>
          <w:szCs w:val="24"/>
        </w:rPr>
        <w:t xml:space="preserve">bu çerçevede,  ETS kapsamında ücretsiz </w:t>
      </w:r>
      <w:proofErr w:type="spellStart"/>
      <w:r w:rsidR="00351CA2" w:rsidRPr="008F7487">
        <w:rPr>
          <w:rFonts w:ascii="Times New Roman" w:hAnsi="Times New Roman" w:cs="Times New Roman"/>
          <w:sz w:val="24"/>
          <w:szCs w:val="24"/>
        </w:rPr>
        <w:t>tahsisatların</w:t>
      </w:r>
      <w:proofErr w:type="spellEnd"/>
      <w:r w:rsidR="00351CA2" w:rsidRPr="008F7487">
        <w:rPr>
          <w:rFonts w:ascii="Times New Roman" w:hAnsi="Times New Roman" w:cs="Times New Roman"/>
          <w:sz w:val="24"/>
          <w:szCs w:val="24"/>
        </w:rPr>
        <w:t>, 2025 yılında %90’a, 2026 yılında %80’e, 2027 yılında %70'e, 2028 yılında %50’ye, 2029 yılında %25’e ve 2030 yılında %0’a düşecek şekilde aşamalı olarak kaldırılması ve 2030 yılı itibariyle tamamen sonlandırılmasının teklif edildiği;</w:t>
      </w:r>
    </w:p>
    <w:p w14:paraId="5AEEC1BE" w14:textId="77777777" w:rsidR="002B386D" w:rsidRPr="008F7487" w:rsidRDefault="002B386D" w:rsidP="002B386D">
      <w:pPr>
        <w:pStyle w:val="ListeParagraf"/>
        <w:rPr>
          <w:rFonts w:ascii="Times New Roman" w:hAnsi="Times New Roman" w:cs="Times New Roman"/>
          <w:sz w:val="24"/>
          <w:szCs w:val="24"/>
        </w:rPr>
      </w:pPr>
    </w:p>
    <w:p w14:paraId="148B7363" w14:textId="77777777" w:rsidR="004342A7" w:rsidRPr="008F7487" w:rsidRDefault="002B386D" w:rsidP="008F7487">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8F7487">
        <w:rPr>
          <w:rFonts w:ascii="Times New Roman" w:hAnsi="Times New Roman" w:cs="Times New Roman"/>
          <w:sz w:val="24"/>
          <w:szCs w:val="24"/>
        </w:rPr>
        <w:t xml:space="preserve">Komisyonun çığır açan teknolojilerin (karbon-nötr çelik üretimi gibi) desteklenmesine ilişkin fosil yakıt kullanmayan firmaların 5 yıl daha serbest tahsisat kullanması gibi araçların geliştirilmesi önerisinin güçlendirilmesine ilişkin </w:t>
      </w:r>
      <w:r w:rsidR="008F7487" w:rsidRPr="008F7487">
        <w:rPr>
          <w:rFonts w:ascii="Times New Roman" w:hAnsi="Times New Roman" w:cs="Times New Roman"/>
          <w:sz w:val="24"/>
          <w:szCs w:val="24"/>
        </w:rPr>
        <w:t xml:space="preserve">hidrojen bazlı çelik gibi yeni teknolojileri kapsayacak yeni bir </w:t>
      </w:r>
      <w:proofErr w:type="spellStart"/>
      <w:r w:rsidR="008F7487" w:rsidRPr="008F7487">
        <w:rPr>
          <w:rFonts w:ascii="Times New Roman" w:hAnsi="Times New Roman" w:cs="Times New Roman"/>
          <w:sz w:val="24"/>
          <w:szCs w:val="24"/>
        </w:rPr>
        <w:t>benchmark</w:t>
      </w:r>
      <w:proofErr w:type="spellEnd"/>
      <w:r w:rsidR="008F7487" w:rsidRPr="008F7487">
        <w:rPr>
          <w:rFonts w:ascii="Times New Roman" w:hAnsi="Times New Roman" w:cs="Times New Roman"/>
          <w:sz w:val="24"/>
          <w:szCs w:val="24"/>
        </w:rPr>
        <w:t xml:space="preserve"> yaratılması, ayrıca, en iyi performansı ve yenilikçiliği teşvik etmek üzere, bir sektördeki en verimli şirketlerin ilave ücretsiz tahsisat hakkı kazanabilmeleri için 2025 yılından itibaren bir ödül-ceza (</w:t>
      </w:r>
      <w:proofErr w:type="spellStart"/>
      <w:r w:rsidR="008F7487" w:rsidRPr="008F7487">
        <w:rPr>
          <w:rFonts w:ascii="Times New Roman" w:hAnsi="Times New Roman" w:cs="Times New Roman"/>
          <w:i/>
          <w:iCs/>
          <w:sz w:val="24"/>
          <w:szCs w:val="24"/>
        </w:rPr>
        <w:t>bonus-malus</w:t>
      </w:r>
      <w:proofErr w:type="spellEnd"/>
      <w:r w:rsidR="008F7487" w:rsidRPr="008F7487">
        <w:rPr>
          <w:rFonts w:ascii="Times New Roman" w:hAnsi="Times New Roman" w:cs="Times New Roman"/>
          <w:sz w:val="24"/>
          <w:szCs w:val="24"/>
        </w:rPr>
        <w:t xml:space="preserve">) sistemi getirilmesinin teklif edildiği; bu doğrultuda, enerji denetimlerinin tavsiyelerini uygulamayan veya tesisleri için bir </w:t>
      </w:r>
      <w:proofErr w:type="spellStart"/>
      <w:r w:rsidR="008F7487" w:rsidRPr="008F7487">
        <w:rPr>
          <w:rFonts w:ascii="Times New Roman" w:hAnsi="Times New Roman" w:cs="Times New Roman"/>
          <w:sz w:val="24"/>
          <w:szCs w:val="24"/>
        </w:rPr>
        <w:t>karbonsuzlaştırma</w:t>
      </w:r>
      <w:proofErr w:type="spellEnd"/>
      <w:r w:rsidR="008F7487" w:rsidRPr="008F7487">
        <w:rPr>
          <w:rFonts w:ascii="Times New Roman" w:hAnsi="Times New Roman" w:cs="Times New Roman"/>
          <w:sz w:val="24"/>
          <w:szCs w:val="24"/>
        </w:rPr>
        <w:t xml:space="preserve"> planı oluşturmayan şirketlerin, ücretsiz tahsisatlarının bir kısmını veya hatta tamamını kaybedebileceği;</w:t>
      </w:r>
    </w:p>
    <w:p w14:paraId="44D65CE1" w14:textId="77777777" w:rsidR="008F7487" w:rsidRPr="008F7487" w:rsidRDefault="008F7487" w:rsidP="008F7487">
      <w:pPr>
        <w:autoSpaceDE w:val="0"/>
        <w:autoSpaceDN w:val="0"/>
        <w:adjustRightInd w:val="0"/>
        <w:spacing w:after="0" w:line="240" w:lineRule="auto"/>
        <w:rPr>
          <w:rFonts w:ascii="Times New Roman" w:hAnsi="Times New Roman" w:cs="Times New Roman"/>
          <w:sz w:val="24"/>
          <w:szCs w:val="24"/>
        </w:rPr>
      </w:pPr>
    </w:p>
    <w:p w14:paraId="6EB5FB41" w14:textId="77777777" w:rsidR="00351CA2" w:rsidRPr="008F7487" w:rsidRDefault="00351CA2" w:rsidP="00351CA2">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8F7487">
        <w:rPr>
          <w:rFonts w:ascii="Times New Roman" w:hAnsi="Times New Roman" w:cs="Times New Roman"/>
          <w:sz w:val="24"/>
          <w:szCs w:val="24"/>
        </w:rPr>
        <w:t xml:space="preserve">Belediye atık yakma işlemlerinin 1 Ocak 2026 itibariyle </w:t>
      </w:r>
      <w:proofErr w:type="spellStart"/>
      <w:r w:rsidRPr="008F7487">
        <w:rPr>
          <w:rFonts w:ascii="Times New Roman" w:hAnsi="Times New Roman" w:cs="Times New Roman"/>
          <w:sz w:val="24"/>
          <w:szCs w:val="24"/>
        </w:rPr>
        <w:t>ETS’ye</w:t>
      </w:r>
      <w:proofErr w:type="spellEnd"/>
      <w:r w:rsidRPr="008F7487">
        <w:rPr>
          <w:rFonts w:ascii="Times New Roman" w:hAnsi="Times New Roman" w:cs="Times New Roman"/>
          <w:sz w:val="24"/>
          <w:szCs w:val="24"/>
        </w:rPr>
        <w:t xml:space="preserve"> dahil edilmesinin önerildiği; ancak, atık yakma işlemlerine getirilecek ilave maliyetin yol açabileceği Komisyonun tercih etmediği daha az çevre dostu ve AB’nin henüz yeterli kontrolünün olmadığı 3. Ülkelere atık ihracatı gibi alternatif yöntemlere kaymayı önlemek bakımından kısa vadede değil daha uzun vadede dahil edilmesinin tercih edildiği;</w:t>
      </w:r>
    </w:p>
    <w:p w14:paraId="5674CC72" w14:textId="77777777" w:rsidR="00351CA2" w:rsidRPr="008F7487" w:rsidRDefault="00351CA2" w:rsidP="00351CA2">
      <w:pPr>
        <w:autoSpaceDE w:val="0"/>
        <w:autoSpaceDN w:val="0"/>
        <w:adjustRightInd w:val="0"/>
        <w:spacing w:after="0" w:line="240" w:lineRule="auto"/>
        <w:jc w:val="both"/>
        <w:rPr>
          <w:rFonts w:ascii="Times New Roman" w:hAnsi="Times New Roman" w:cs="Times New Roman"/>
          <w:sz w:val="24"/>
          <w:szCs w:val="24"/>
        </w:rPr>
      </w:pPr>
    </w:p>
    <w:p w14:paraId="59D4178A" w14:textId="77777777" w:rsidR="00351CA2" w:rsidRPr="008F7487" w:rsidRDefault="00351CA2" w:rsidP="00351CA2">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8F7487">
        <w:rPr>
          <w:rFonts w:ascii="Times New Roman" w:hAnsi="Times New Roman" w:cs="Times New Roman"/>
          <w:sz w:val="24"/>
          <w:szCs w:val="24"/>
        </w:rPr>
        <w:t>ETS’nin</w:t>
      </w:r>
      <w:proofErr w:type="spellEnd"/>
      <w:r w:rsidRPr="008F7487">
        <w:rPr>
          <w:rFonts w:ascii="Times New Roman" w:hAnsi="Times New Roman" w:cs="Times New Roman"/>
          <w:sz w:val="24"/>
          <w:szCs w:val="24"/>
        </w:rPr>
        <w:t xml:space="preserve"> deniz taşımacılığını da kapsayacak şekilde genişletilmesinin beklendiği; bu kapsamda, </w:t>
      </w:r>
      <w:proofErr w:type="spellStart"/>
      <w:r w:rsidRPr="008F7487">
        <w:rPr>
          <w:rFonts w:ascii="Times New Roman" w:hAnsi="Times New Roman" w:cs="Times New Roman"/>
          <w:sz w:val="24"/>
          <w:szCs w:val="24"/>
        </w:rPr>
        <w:t>ETS’nin</w:t>
      </w:r>
      <w:proofErr w:type="spellEnd"/>
      <w:r w:rsidRPr="008F7487">
        <w:rPr>
          <w:rFonts w:ascii="Times New Roman" w:hAnsi="Times New Roman" w:cs="Times New Roman"/>
          <w:sz w:val="24"/>
          <w:szCs w:val="24"/>
        </w:rPr>
        <w:t xml:space="preserve"> 2024 yılı itibariyle Avrupa içi denizcilik ulaşımından kaynaklanan emisyonların tamamını, AB ile üçüncü ülkeler arasındaki denizcilik ulaşımından kaynaklanan emisyonların ise %50’sini kapsamasının önerildiği; 2027 yılı itibariyle ise, tüm denizcilik ulaşımının kapsanmasının hedeflendiği; </w:t>
      </w:r>
    </w:p>
    <w:p w14:paraId="3897F914" w14:textId="77777777" w:rsidR="00351CA2" w:rsidRPr="008F7487" w:rsidRDefault="00351CA2" w:rsidP="00351CA2">
      <w:pPr>
        <w:pStyle w:val="ListeParagraf"/>
        <w:rPr>
          <w:rFonts w:ascii="Times New Roman" w:hAnsi="Times New Roman" w:cs="Times New Roman"/>
          <w:sz w:val="24"/>
          <w:szCs w:val="24"/>
        </w:rPr>
      </w:pPr>
    </w:p>
    <w:p w14:paraId="393B35FA" w14:textId="77777777" w:rsidR="00351CA2" w:rsidRPr="008F7487" w:rsidRDefault="008F7487" w:rsidP="00351CA2">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351CA2" w:rsidRPr="008F7487">
        <w:rPr>
          <w:rFonts w:ascii="Times New Roman" w:hAnsi="Times New Roman" w:cs="Times New Roman"/>
          <w:sz w:val="24"/>
          <w:szCs w:val="24"/>
        </w:rPr>
        <w:t xml:space="preserve">eniz tahsisatlarının ihalesinden elde edilen gelirlerin %75’inin, enerji verimliliği yüksek bir AB denizcilik sektörüne geçişi desteklemek üzere oluşturulacak Okyanus Fonu’na aktarılmasının önerildiği; söz konusu fon kapsamında çevre dışı bölgelerde seyreden gemilerin ise 2030 yılına kadar özel ve lehte muameleden yararlanmasının teklif edildiği; “kirleten öder” prensibi çerçevesinde geminin ticari işletmecisine ait olmasının önerildiği; </w:t>
      </w:r>
    </w:p>
    <w:p w14:paraId="2F929D20" w14:textId="77777777" w:rsidR="00351CA2" w:rsidRPr="008F7487" w:rsidRDefault="00351CA2" w:rsidP="00351CA2">
      <w:pPr>
        <w:pStyle w:val="ListeParagraf"/>
        <w:rPr>
          <w:rFonts w:ascii="Times New Roman" w:hAnsi="Times New Roman" w:cs="Times New Roman"/>
          <w:sz w:val="24"/>
          <w:szCs w:val="24"/>
        </w:rPr>
      </w:pPr>
    </w:p>
    <w:p w14:paraId="26A29E48" w14:textId="77777777" w:rsidR="00351CA2" w:rsidRPr="008F7487" w:rsidRDefault="008F7487" w:rsidP="00351CA2">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351CA2" w:rsidRPr="008F7487">
        <w:rPr>
          <w:rFonts w:ascii="Times New Roman" w:hAnsi="Times New Roman" w:cs="Times New Roman"/>
          <w:sz w:val="24"/>
          <w:szCs w:val="24"/>
        </w:rPr>
        <w:t>icari karayolu taşımacılığı ve ticari binalar için 1 Ocak 2025 yılı itibariyle ayrı bir emisyon ticaret sistemi (ETS2) kurulmasının öngörüldüğü;</w:t>
      </w:r>
    </w:p>
    <w:p w14:paraId="479EF8D6" w14:textId="77777777" w:rsidR="00351CA2" w:rsidRPr="008F7487" w:rsidRDefault="00351CA2" w:rsidP="00351CA2">
      <w:pPr>
        <w:pStyle w:val="ListeParagraf"/>
        <w:rPr>
          <w:rFonts w:ascii="Times New Roman" w:hAnsi="Times New Roman" w:cs="Times New Roman"/>
          <w:sz w:val="24"/>
          <w:szCs w:val="24"/>
        </w:rPr>
      </w:pPr>
    </w:p>
    <w:p w14:paraId="38BD0AED" w14:textId="77777777" w:rsidR="00504090" w:rsidRPr="008F7487" w:rsidRDefault="008F7487" w:rsidP="00504090">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51CA2" w:rsidRPr="008F7487">
        <w:rPr>
          <w:rFonts w:ascii="Times New Roman" w:hAnsi="Times New Roman" w:cs="Times New Roman"/>
          <w:sz w:val="24"/>
          <w:szCs w:val="24"/>
        </w:rPr>
        <w:t>atandaşların ek enerji maliyetlerine katlanmak zorunda kalmalarını önlemek için, özel binalar ve özel ulaşımın 2029 yılından önce ETS2’ye dahil edilmemesi gerektiği; özel binalar ve özel ulaşımın 2029 yılından sonra ETS2’ye dahil edilmesinin ise, ancak Komisyon tarafından kapsamlı bir değerlendirme yapıldıktan sonra, Konsey ve Parlamento tarafından kabul edilecek yeni bir mevzuat teklifi ile hayata</w:t>
      </w:r>
      <w:r w:rsidR="00504090" w:rsidRPr="008F7487">
        <w:rPr>
          <w:rFonts w:ascii="Times New Roman" w:hAnsi="Times New Roman" w:cs="Times New Roman"/>
          <w:sz w:val="24"/>
          <w:szCs w:val="24"/>
        </w:rPr>
        <w:t xml:space="preserve"> </w:t>
      </w:r>
      <w:r w:rsidR="00351CA2" w:rsidRPr="008F7487">
        <w:rPr>
          <w:rFonts w:ascii="Times New Roman" w:hAnsi="Times New Roman" w:cs="Times New Roman"/>
          <w:sz w:val="24"/>
          <w:szCs w:val="24"/>
        </w:rPr>
        <w:t>geçirilebileceği;</w:t>
      </w:r>
    </w:p>
    <w:p w14:paraId="4758F020" w14:textId="77777777" w:rsidR="00504090" w:rsidRPr="008F7487" w:rsidRDefault="00504090" w:rsidP="00504090">
      <w:pPr>
        <w:pStyle w:val="ListeParagraf"/>
        <w:rPr>
          <w:rFonts w:ascii="Times New Roman" w:hAnsi="Times New Roman" w:cs="Times New Roman"/>
          <w:sz w:val="24"/>
          <w:szCs w:val="24"/>
        </w:rPr>
      </w:pPr>
    </w:p>
    <w:p w14:paraId="3A00E726" w14:textId="77777777" w:rsidR="00504090" w:rsidRPr="008F7487" w:rsidRDefault="00504090" w:rsidP="00504090">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8F7487">
        <w:rPr>
          <w:rFonts w:ascii="Times New Roman" w:hAnsi="Times New Roman" w:cs="Times New Roman"/>
          <w:sz w:val="24"/>
          <w:szCs w:val="24"/>
        </w:rPr>
        <w:t>ETS2 kapsamında, 150 milyon tahsisatın ihalesinden elde edilen gelirin, düşük gelirli hane halklarının mağduriyetlerini gidermek üzere, Sosyal İklim Fonu’na aktarılmasının teklif edildiği;</w:t>
      </w:r>
    </w:p>
    <w:p w14:paraId="4FB06961" w14:textId="77777777" w:rsidR="004342A7" w:rsidRPr="008F7487" w:rsidRDefault="004342A7" w:rsidP="0018426F">
      <w:pPr>
        <w:pStyle w:val="ListeParagraf"/>
        <w:jc w:val="both"/>
        <w:rPr>
          <w:rFonts w:ascii="Times New Roman" w:hAnsi="Times New Roman" w:cs="Times New Roman"/>
          <w:sz w:val="24"/>
          <w:szCs w:val="24"/>
        </w:rPr>
      </w:pPr>
    </w:p>
    <w:p w14:paraId="3DC7A081" w14:textId="77777777" w:rsidR="003C538E" w:rsidRPr="008F7487" w:rsidRDefault="004342A7" w:rsidP="0018426F">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8F7487">
        <w:rPr>
          <w:rFonts w:ascii="Times New Roman" w:hAnsi="Times New Roman" w:cs="Times New Roman"/>
          <w:sz w:val="24"/>
          <w:szCs w:val="24"/>
        </w:rPr>
        <w:t xml:space="preserve">ETS gelirlerinin kullanılmasına ilişkin, gelirlerin üye </w:t>
      </w:r>
      <w:r w:rsidR="00EC7E7B" w:rsidRPr="008F7487">
        <w:rPr>
          <w:rFonts w:ascii="Times New Roman" w:hAnsi="Times New Roman" w:cs="Times New Roman"/>
          <w:sz w:val="24"/>
          <w:szCs w:val="24"/>
        </w:rPr>
        <w:t>devletler arasında</w:t>
      </w:r>
      <w:r w:rsidR="003C538E" w:rsidRPr="008F7487">
        <w:rPr>
          <w:rFonts w:ascii="Times New Roman" w:hAnsi="Times New Roman" w:cs="Times New Roman"/>
          <w:sz w:val="24"/>
          <w:szCs w:val="24"/>
        </w:rPr>
        <w:t xml:space="preserve"> paylaştırılmasına ilişkin oranın korunmasının; </w:t>
      </w:r>
      <w:r w:rsidRPr="008F7487">
        <w:rPr>
          <w:rFonts w:ascii="Times New Roman" w:hAnsi="Times New Roman" w:cs="Times New Roman"/>
          <w:sz w:val="24"/>
          <w:szCs w:val="24"/>
        </w:rPr>
        <w:t>mo</w:t>
      </w:r>
      <w:r w:rsidR="003C538E" w:rsidRPr="008F7487">
        <w:rPr>
          <w:rFonts w:ascii="Times New Roman" w:hAnsi="Times New Roman" w:cs="Times New Roman"/>
          <w:sz w:val="24"/>
          <w:szCs w:val="24"/>
        </w:rPr>
        <w:t>dernizasyon fonuna aktarılan oranın</w:t>
      </w:r>
      <w:r w:rsidR="00924CB7" w:rsidRPr="008F7487">
        <w:rPr>
          <w:rFonts w:ascii="Times New Roman" w:hAnsi="Times New Roman" w:cs="Times New Roman"/>
          <w:sz w:val="24"/>
          <w:szCs w:val="24"/>
        </w:rPr>
        <w:t xml:space="preserve"> arttırılmasının</w:t>
      </w:r>
      <w:r w:rsidR="003C538E" w:rsidRPr="008F7487">
        <w:rPr>
          <w:rFonts w:ascii="Times New Roman" w:hAnsi="Times New Roman" w:cs="Times New Roman"/>
          <w:sz w:val="24"/>
          <w:szCs w:val="24"/>
        </w:rPr>
        <w:t xml:space="preserve"> ancak </w:t>
      </w:r>
      <w:r w:rsidRPr="008F7487">
        <w:rPr>
          <w:rFonts w:ascii="Times New Roman" w:hAnsi="Times New Roman" w:cs="Times New Roman"/>
          <w:sz w:val="24"/>
          <w:szCs w:val="24"/>
        </w:rPr>
        <w:t xml:space="preserve">üye devletler arasında </w:t>
      </w:r>
      <w:r w:rsidR="003C538E" w:rsidRPr="008F7487">
        <w:rPr>
          <w:rFonts w:ascii="Times New Roman" w:hAnsi="Times New Roman" w:cs="Times New Roman"/>
          <w:sz w:val="24"/>
          <w:szCs w:val="24"/>
        </w:rPr>
        <w:t xml:space="preserve">bundan önce </w:t>
      </w:r>
      <w:r w:rsidR="00924CB7" w:rsidRPr="008F7487">
        <w:rPr>
          <w:rFonts w:ascii="Times New Roman" w:hAnsi="Times New Roman" w:cs="Times New Roman"/>
          <w:sz w:val="24"/>
          <w:szCs w:val="24"/>
        </w:rPr>
        <w:t>olduğu şekilde paylaştırılmasının</w:t>
      </w:r>
      <w:r w:rsidR="003C538E" w:rsidRPr="008F7487">
        <w:rPr>
          <w:rFonts w:ascii="Times New Roman" w:hAnsi="Times New Roman" w:cs="Times New Roman"/>
          <w:sz w:val="24"/>
          <w:szCs w:val="24"/>
        </w:rPr>
        <w:t xml:space="preserve">; bunlara ilaveten gelirlerin bir kısmının İklim Yatırım Fonuna aktarılmasının önerildiği; </w:t>
      </w:r>
    </w:p>
    <w:p w14:paraId="2E654EC7" w14:textId="77777777" w:rsidR="00924CB7" w:rsidRPr="008F7487" w:rsidRDefault="00924CB7" w:rsidP="0018426F">
      <w:pPr>
        <w:pStyle w:val="ListeParagraf"/>
        <w:jc w:val="both"/>
        <w:rPr>
          <w:rFonts w:ascii="Times New Roman" w:hAnsi="Times New Roman" w:cs="Times New Roman"/>
          <w:sz w:val="24"/>
          <w:szCs w:val="24"/>
        </w:rPr>
      </w:pPr>
    </w:p>
    <w:p w14:paraId="7F8C00EE" w14:textId="77777777" w:rsidR="00924CB7" w:rsidRPr="008F7487" w:rsidRDefault="00924CB7" w:rsidP="0018426F">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8F7487">
        <w:rPr>
          <w:rFonts w:ascii="Times New Roman" w:hAnsi="Times New Roman" w:cs="Times New Roman"/>
          <w:sz w:val="24"/>
          <w:szCs w:val="24"/>
        </w:rPr>
        <w:t>Fosil yakıtların Modernizasyon Fonundan tamamen çıkarılmasına ilişkin Komisyon önerisine ilave olarak Modernizasyon Fonunun tamamen yenilenebilir enerji, verimliliğin arttırılması ve ihtilafsız teknolojilerin desteklenmesi</w:t>
      </w:r>
      <w:r w:rsidR="00EC7E7B" w:rsidRPr="008F7487">
        <w:rPr>
          <w:rFonts w:ascii="Times New Roman" w:hAnsi="Times New Roman" w:cs="Times New Roman"/>
          <w:sz w:val="24"/>
          <w:szCs w:val="24"/>
        </w:rPr>
        <w:t xml:space="preserve">ne ve nükleer enerjinin bu kapsamda desteklenmemesinin önerildiği; </w:t>
      </w:r>
      <w:r w:rsidRPr="008F7487">
        <w:rPr>
          <w:rFonts w:ascii="Times New Roman" w:hAnsi="Times New Roman" w:cs="Times New Roman"/>
          <w:sz w:val="24"/>
          <w:szCs w:val="24"/>
        </w:rPr>
        <w:t xml:space="preserve"> </w:t>
      </w:r>
    </w:p>
    <w:p w14:paraId="390CA618" w14:textId="77777777" w:rsidR="003C538E" w:rsidRPr="008F7487" w:rsidRDefault="003C538E" w:rsidP="0018426F">
      <w:pPr>
        <w:pStyle w:val="ListeParagraf"/>
        <w:jc w:val="both"/>
        <w:rPr>
          <w:rFonts w:ascii="Times New Roman" w:hAnsi="Times New Roman" w:cs="Times New Roman"/>
          <w:sz w:val="24"/>
          <w:szCs w:val="24"/>
        </w:rPr>
      </w:pPr>
    </w:p>
    <w:p w14:paraId="354CB578" w14:textId="77777777" w:rsidR="00504090" w:rsidRPr="00287528" w:rsidRDefault="00133057" w:rsidP="00287528">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8F7487">
        <w:rPr>
          <w:rFonts w:ascii="Times New Roman" w:hAnsi="Times New Roman" w:cs="Times New Roman"/>
          <w:sz w:val="24"/>
          <w:szCs w:val="24"/>
        </w:rPr>
        <w:t>Bazı üye devletlere, enerji</w:t>
      </w:r>
      <w:r w:rsidR="00351CA2" w:rsidRPr="008F7487">
        <w:rPr>
          <w:rFonts w:ascii="Times New Roman" w:hAnsi="Times New Roman" w:cs="Times New Roman"/>
          <w:sz w:val="24"/>
          <w:szCs w:val="24"/>
        </w:rPr>
        <w:t xml:space="preserve"> sektörlerine</w:t>
      </w:r>
      <w:r w:rsidRPr="008F7487">
        <w:rPr>
          <w:rFonts w:ascii="Times New Roman" w:hAnsi="Times New Roman" w:cs="Times New Roman"/>
          <w:sz w:val="24"/>
          <w:szCs w:val="24"/>
        </w:rPr>
        <w:t xml:space="preserve"> serbest tahsisat vermelerine olanak tanıyan düzenlemenin kaldırılmasının öneril</w:t>
      </w:r>
      <w:r w:rsidR="00287528">
        <w:rPr>
          <w:rFonts w:ascii="Times New Roman" w:hAnsi="Times New Roman" w:cs="Times New Roman"/>
          <w:sz w:val="24"/>
          <w:szCs w:val="24"/>
        </w:rPr>
        <w:t xml:space="preserve">diği görülmektedir. </w:t>
      </w:r>
    </w:p>
    <w:p w14:paraId="5ADA92C3" w14:textId="77777777" w:rsidR="00C8631C" w:rsidRPr="008F7487" w:rsidRDefault="00C8631C" w:rsidP="0018426F">
      <w:pPr>
        <w:autoSpaceDE w:val="0"/>
        <w:autoSpaceDN w:val="0"/>
        <w:adjustRightInd w:val="0"/>
        <w:spacing w:after="0" w:line="240" w:lineRule="auto"/>
        <w:jc w:val="both"/>
        <w:rPr>
          <w:rFonts w:ascii="Times New Roman" w:hAnsi="Times New Roman" w:cs="Times New Roman"/>
          <w:sz w:val="24"/>
          <w:szCs w:val="24"/>
        </w:rPr>
      </w:pPr>
    </w:p>
    <w:sectPr w:rsidR="00C8631C" w:rsidRPr="008F74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EF81" w14:textId="77777777" w:rsidR="0078772B" w:rsidRDefault="0078772B" w:rsidP="0078772B">
      <w:pPr>
        <w:spacing w:after="0" w:line="240" w:lineRule="auto"/>
      </w:pPr>
      <w:r>
        <w:separator/>
      </w:r>
    </w:p>
  </w:endnote>
  <w:endnote w:type="continuationSeparator" w:id="0">
    <w:p w14:paraId="3F578010" w14:textId="77777777" w:rsidR="0078772B" w:rsidRDefault="0078772B" w:rsidP="0078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813013"/>
      <w:docPartObj>
        <w:docPartGallery w:val="Page Numbers (Bottom of Page)"/>
        <w:docPartUnique/>
      </w:docPartObj>
    </w:sdtPr>
    <w:sdtEndPr/>
    <w:sdtContent>
      <w:p w14:paraId="05603C52" w14:textId="77777777" w:rsidR="0078772B" w:rsidRDefault="0078772B">
        <w:pPr>
          <w:pStyle w:val="AltBilgi"/>
          <w:jc w:val="right"/>
        </w:pPr>
        <w:r>
          <w:fldChar w:fldCharType="begin"/>
        </w:r>
        <w:r>
          <w:instrText>PAGE   \* MERGEFORMAT</w:instrText>
        </w:r>
        <w:r>
          <w:fldChar w:fldCharType="separate"/>
        </w:r>
        <w:r w:rsidR="00287528">
          <w:rPr>
            <w:noProof/>
          </w:rPr>
          <w:t>4</w:t>
        </w:r>
        <w:r>
          <w:fldChar w:fldCharType="end"/>
        </w:r>
      </w:p>
    </w:sdtContent>
  </w:sdt>
  <w:p w14:paraId="57F6D7E0" w14:textId="77777777" w:rsidR="0078772B" w:rsidRDefault="007877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1856" w14:textId="77777777" w:rsidR="0078772B" w:rsidRDefault="0078772B" w:rsidP="0078772B">
      <w:pPr>
        <w:spacing w:after="0" w:line="240" w:lineRule="auto"/>
      </w:pPr>
      <w:r>
        <w:separator/>
      </w:r>
    </w:p>
  </w:footnote>
  <w:footnote w:type="continuationSeparator" w:id="0">
    <w:p w14:paraId="71DA89D4" w14:textId="77777777" w:rsidR="0078772B" w:rsidRDefault="0078772B" w:rsidP="00787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617"/>
    <w:multiLevelType w:val="hybridMultilevel"/>
    <w:tmpl w:val="17BCE60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F23C8E"/>
    <w:multiLevelType w:val="hybridMultilevel"/>
    <w:tmpl w:val="EAC063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BA0F00"/>
    <w:multiLevelType w:val="hybridMultilevel"/>
    <w:tmpl w:val="4C90A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44218276">
    <w:abstractNumId w:val="2"/>
  </w:num>
  <w:num w:numId="2" w16cid:durableId="191576713">
    <w:abstractNumId w:val="1"/>
  </w:num>
  <w:num w:numId="3" w16cid:durableId="58225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85"/>
    <w:rsid w:val="000C2615"/>
    <w:rsid w:val="000E408A"/>
    <w:rsid w:val="000F6DC0"/>
    <w:rsid w:val="00126E34"/>
    <w:rsid w:val="00133057"/>
    <w:rsid w:val="00183A0F"/>
    <w:rsid w:val="0018426F"/>
    <w:rsid w:val="001E4A26"/>
    <w:rsid w:val="00287528"/>
    <w:rsid w:val="002A6717"/>
    <w:rsid w:val="002B386D"/>
    <w:rsid w:val="0033409F"/>
    <w:rsid w:val="00351CA2"/>
    <w:rsid w:val="003A7E4E"/>
    <w:rsid w:val="003B3C96"/>
    <w:rsid w:val="003C538E"/>
    <w:rsid w:val="00414A5B"/>
    <w:rsid w:val="004201BE"/>
    <w:rsid w:val="004342A7"/>
    <w:rsid w:val="00457E19"/>
    <w:rsid w:val="00465640"/>
    <w:rsid w:val="0047250F"/>
    <w:rsid w:val="004A0BF8"/>
    <w:rsid w:val="004A2088"/>
    <w:rsid w:val="00504090"/>
    <w:rsid w:val="00516B56"/>
    <w:rsid w:val="00581D80"/>
    <w:rsid w:val="00614C3D"/>
    <w:rsid w:val="006A7CCF"/>
    <w:rsid w:val="007020D5"/>
    <w:rsid w:val="007569B4"/>
    <w:rsid w:val="007638F8"/>
    <w:rsid w:val="00763E52"/>
    <w:rsid w:val="0078772B"/>
    <w:rsid w:val="0079223C"/>
    <w:rsid w:val="008F7487"/>
    <w:rsid w:val="00924CB7"/>
    <w:rsid w:val="00964F92"/>
    <w:rsid w:val="009925E1"/>
    <w:rsid w:val="009B4D9B"/>
    <w:rsid w:val="009B4FA7"/>
    <w:rsid w:val="009C4DE9"/>
    <w:rsid w:val="00A8469C"/>
    <w:rsid w:val="00B23CA2"/>
    <w:rsid w:val="00BB0BA7"/>
    <w:rsid w:val="00C35FA3"/>
    <w:rsid w:val="00C8631C"/>
    <w:rsid w:val="00CC2185"/>
    <w:rsid w:val="00D21302"/>
    <w:rsid w:val="00D45D39"/>
    <w:rsid w:val="00D9115B"/>
    <w:rsid w:val="00E316A6"/>
    <w:rsid w:val="00E9326F"/>
    <w:rsid w:val="00EA5161"/>
    <w:rsid w:val="00EC7E7B"/>
    <w:rsid w:val="00F31192"/>
    <w:rsid w:val="00F75F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082A"/>
  <w15:chartTrackingRefBased/>
  <w15:docId w15:val="{3F6FCCF6-6828-45D7-B83F-D0BA59D5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342A7"/>
    <w:pPr>
      <w:ind w:left="720"/>
      <w:contextualSpacing/>
    </w:pPr>
  </w:style>
  <w:style w:type="paragraph" w:styleId="stBilgi">
    <w:name w:val="header"/>
    <w:basedOn w:val="Normal"/>
    <w:link w:val="stBilgiChar"/>
    <w:uiPriority w:val="99"/>
    <w:unhideWhenUsed/>
    <w:rsid w:val="007877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772B"/>
  </w:style>
  <w:style w:type="paragraph" w:styleId="AltBilgi">
    <w:name w:val="footer"/>
    <w:basedOn w:val="Normal"/>
    <w:link w:val="AltBilgiChar"/>
    <w:uiPriority w:val="99"/>
    <w:unhideWhenUsed/>
    <w:rsid w:val="007877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9864</Characters>
  <Application>Microsoft Office Word</Application>
  <DocSecurity>4</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Fırat</dc:creator>
  <cp:keywords/>
  <dc:description/>
  <cp:lastModifiedBy>Seda Nur KARABAŞ</cp:lastModifiedBy>
  <cp:revision>2</cp:revision>
  <dcterms:created xsi:type="dcterms:W3CDTF">2022-06-17T11:38:00Z</dcterms:created>
  <dcterms:modified xsi:type="dcterms:W3CDTF">2022-06-17T11:38:00Z</dcterms:modified>
</cp:coreProperties>
</file>