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9738A2" w14:paraId="2A7927E0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283FE657" w14:textId="77777777" w:rsidR="007130AF" w:rsidRPr="009738A2" w:rsidRDefault="00FE5F16" w:rsidP="007130AF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drawing>
                <wp:inline distT="0" distB="0" distL="0" distR="0" wp14:anchorId="6A9B9321" wp14:editId="6D683AEB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367465FB" w14:textId="7E5BA90F" w:rsidR="007130AF" w:rsidRPr="009738A2" w:rsidRDefault="001B0188">
            <w:pPr>
              <w:jc w:val="righ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Sayfa 1/</w:t>
            </w:r>
            <w:r w:rsidR="002825B8">
              <w:rPr>
                <w:rFonts w:ascii="Cambria" w:hAnsi="Cambria"/>
              </w:rPr>
              <w:t>2</w:t>
            </w:r>
          </w:p>
        </w:tc>
      </w:tr>
      <w:tr w:rsidR="007130AF" w:rsidRPr="009738A2" w14:paraId="12D6B6DD" w14:textId="77777777">
        <w:trPr>
          <w:cantSplit/>
          <w:trHeight w:val="479"/>
        </w:trPr>
        <w:tc>
          <w:tcPr>
            <w:tcW w:w="1868" w:type="dxa"/>
            <w:vMerge/>
          </w:tcPr>
          <w:p w14:paraId="04FB801D" w14:textId="77777777" w:rsidR="007130AF" w:rsidRPr="009738A2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3F6E93CE" w14:textId="77777777" w:rsidR="001F6C67" w:rsidRPr="009738A2" w:rsidRDefault="001F6C67" w:rsidP="001F6C67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9738A2">
              <w:rPr>
                <w:rFonts w:ascii="Cambria" w:hAnsi="Cambria"/>
                <w:sz w:val="24"/>
              </w:rPr>
              <w:t>TADİL TASARISI</w:t>
            </w:r>
          </w:p>
          <w:p w14:paraId="10291351" w14:textId="77777777" w:rsidR="00AC1A1A" w:rsidRPr="009738A2" w:rsidRDefault="001F6C67" w:rsidP="00C64D39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9738A2">
              <w:rPr>
                <w:rFonts w:ascii="Cambria" w:hAnsi="Cambria"/>
                <w:i/>
              </w:rPr>
              <w:t>DRAFT AMENDMENT</w:t>
            </w:r>
            <w:bookmarkEnd w:id="0"/>
          </w:p>
        </w:tc>
      </w:tr>
      <w:tr w:rsidR="007130AF" w:rsidRPr="009738A2" w14:paraId="1C1AF60E" w14:textId="77777777">
        <w:trPr>
          <w:cantSplit/>
          <w:trHeight w:val="242"/>
        </w:trPr>
        <w:tc>
          <w:tcPr>
            <w:tcW w:w="1868" w:type="dxa"/>
            <w:vMerge/>
          </w:tcPr>
          <w:p w14:paraId="5231E4BF" w14:textId="77777777" w:rsidR="007130AF" w:rsidRPr="009738A2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5F215085" w14:textId="77777777" w:rsidR="007130AF" w:rsidRPr="009738A2" w:rsidRDefault="007130AF" w:rsidP="007130AF">
            <w:pPr>
              <w:rPr>
                <w:rFonts w:ascii="Cambria" w:hAnsi="Cambria"/>
              </w:rPr>
            </w:pPr>
          </w:p>
        </w:tc>
      </w:tr>
    </w:tbl>
    <w:p w14:paraId="515E349A" w14:textId="77777777" w:rsidR="007130AF" w:rsidRPr="009738A2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738A2" w14:paraId="087BB54A" w14:textId="77777777">
        <w:trPr>
          <w:cantSplit/>
          <w:trHeight w:val="281"/>
        </w:trPr>
        <w:tc>
          <w:tcPr>
            <w:tcW w:w="3739" w:type="dxa"/>
          </w:tcPr>
          <w:p w14:paraId="2614D6A8" w14:textId="77777777" w:rsidR="007130AF" w:rsidRPr="009738A2" w:rsidRDefault="0019492E" w:rsidP="001B0188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38A2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C651F" w:rsidRPr="009738A2">
              <w:rPr>
                <w:rFonts w:ascii="Cambria" w:hAnsi="Cambria" w:cs="Arial"/>
                <w:i w:val="0"/>
                <w:sz w:val="32"/>
                <w:szCs w:val="32"/>
              </w:rPr>
              <w:t>3036</w:t>
            </w:r>
            <w:r w:rsidR="007130AF" w:rsidRPr="009738A2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9738A2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701C75" w:rsidRPr="009738A2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CC651F" w:rsidRPr="009738A2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</w:p>
        </w:tc>
      </w:tr>
      <w:tr w:rsidR="007130AF" w:rsidRPr="009738A2" w14:paraId="0385B9B6" w14:textId="77777777">
        <w:trPr>
          <w:cantSplit/>
          <w:trHeight w:val="281"/>
        </w:trPr>
        <w:tc>
          <w:tcPr>
            <w:tcW w:w="3739" w:type="dxa"/>
          </w:tcPr>
          <w:p w14:paraId="0CE68B96" w14:textId="77777777" w:rsidR="007130AF" w:rsidRPr="009738A2" w:rsidRDefault="009738A2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 w:rsidRPr="009738A2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8158D2" w:rsidRPr="009738A2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F6C67" w:rsidRPr="009738A2">
              <w:rPr>
                <w:rFonts w:ascii="Cambria" w:hAnsi="Cambria" w:cs="Arial"/>
                <w:iCs/>
                <w:sz w:val="32"/>
                <w:szCs w:val="32"/>
              </w:rPr>
              <w:t>4</w:t>
            </w:r>
            <w:r w:rsidR="00AC1A1A" w:rsidRPr="009738A2">
              <w:rPr>
                <w:rFonts w:ascii="Cambria" w:hAnsi="Cambria" w:cs="Arial"/>
                <w:iCs/>
                <w:sz w:val="32"/>
                <w:szCs w:val="32"/>
              </w:rPr>
              <w:t xml:space="preserve">: </w:t>
            </w:r>
          </w:p>
        </w:tc>
      </w:tr>
    </w:tbl>
    <w:p w14:paraId="0ADD51E6" w14:textId="77777777" w:rsidR="007130AF" w:rsidRPr="009738A2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38A2">
        <w:rPr>
          <w:rFonts w:ascii="Cambria" w:hAnsi="Cambria"/>
          <w:sz w:val="24"/>
        </w:rPr>
        <w:t xml:space="preserve">ICS </w:t>
      </w:r>
      <w:r w:rsidR="00CC651F" w:rsidRPr="009738A2">
        <w:rPr>
          <w:rFonts w:ascii="Cambria" w:hAnsi="Cambria"/>
          <w:b w:val="0"/>
          <w:sz w:val="24"/>
        </w:rPr>
        <w:t>65</w:t>
      </w:r>
      <w:r w:rsidRPr="009738A2">
        <w:rPr>
          <w:rFonts w:ascii="Cambria" w:hAnsi="Cambria"/>
          <w:b w:val="0"/>
          <w:sz w:val="24"/>
        </w:rPr>
        <w:t>.</w:t>
      </w:r>
      <w:r w:rsidR="00CC651F" w:rsidRPr="009738A2">
        <w:rPr>
          <w:rFonts w:ascii="Cambria" w:hAnsi="Cambria"/>
          <w:b w:val="0"/>
          <w:sz w:val="24"/>
        </w:rPr>
        <w:t>140</w:t>
      </w:r>
    </w:p>
    <w:p w14:paraId="679BA4B1" w14:textId="77777777" w:rsidR="007130AF" w:rsidRPr="009738A2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90A06B9" w14:textId="77777777" w:rsidR="007130AF" w:rsidRPr="009738A2" w:rsidRDefault="00CC651F" w:rsidP="007130AF">
      <w:pPr>
        <w:rPr>
          <w:rFonts w:ascii="Cambria" w:hAnsi="Cambria" w:cs="Arial"/>
        </w:rPr>
      </w:pPr>
      <w:r w:rsidRPr="009738A2">
        <w:rPr>
          <w:rFonts w:ascii="Cambria" w:hAnsi="Cambria" w:cs="Arial"/>
        </w:rPr>
        <w:t xml:space="preserve">Bu tadil, Türk Standardları Enstitüsü </w:t>
      </w:r>
      <w:r w:rsidR="008158D2" w:rsidRPr="009738A2">
        <w:rPr>
          <w:rFonts w:ascii="Cambria" w:hAnsi="Cambria" w:cs="Arial"/>
        </w:rPr>
        <w:t>Gıda</w:t>
      </w:r>
      <w:r w:rsidR="001B0188" w:rsidRPr="009738A2">
        <w:rPr>
          <w:rFonts w:ascii="Cambria" w:hAnsi="Cambria" w:cs="Arial"/>
        </w:rPr>
        <w:t>,</w:t>
      </w:r>
      <w:r w:rsidR="008158D2" w:rsidRPr="009738A2">
        <w:rPr>
          <w:rFonts w:ascii="Cambria" w:hAnsi="Cambria" w:cs="Arial"/>
        </w:rPr>
        <w:t xml:space="preserve"> Tarım ve Hayvancılık</w:t>
      </w:r>
      <w:r w:rsidRPr="009738A2">
        <w:rPr>
          <w:rFonts w:ascii="Cambria" w:hAnsi="Cambria" w:cs="Arial"/>
        </w:rPr>
        <w:t xml:space="preserve"> İhtisas Kurulu’na bağlı TK25 Ziraat Teknik Komitesi’nce hazırlanmış ve TSE Teknik Kurulu’nun </w:t>
      </w:r>
      <w:r w:rsidR="001F6C67" w:rsidRPr="009738A2">
        <w:rPr>
          <w:rFonts w:ascii="Cambria" w:hAnsi="Cambria" w:cs="Arial"/>
        </w:rPr>
        <w:t>……..</w:t>
      </w:r>
      <w:r w:rsidR="007130AF" w:rsidRPr="009738A2">
        <w:rPr>
          <w:rFonts w:ascii="Cambria" w:hAnsi="Cambria" w:cs="Arial"/>
        </w:rPr>
        <w:t>tarihli toplantısında kabul edilerek yayımına karar verilmiştir.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7130AF" w:rsidRPr="009738A2" w14:paraId="75B4D2A9" w14:textId="77777777">
        <w:tc>
          <w:tcPr>
            <w:tcW w:w="9288" w:type="dxa"/>
          </w:tcPr>
          <w:p w14:paraId="46F66606" w14:textId="77777777" w:rsidR="00B7712A" w:rsidRPr="009738A2" w:rsidRDefault="00CC651F" w:rsidP="009738A2">
            <w:pPr>
              <w:pStyle w:val="GvdeMetni"/>
              <w:spacing w:before="240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9738A2">
              <w:rPr>
                <w:rFonts w:ascii="Cambria" w:hAnsi="Cambria" w:cs="Arial"/>
                <w:sz w:val="28"/>
                <w:szCs w:val="28"/>
              </w:rPr>
              <w:t>Bal</w:t>
            </w:r>
          </w:p>
        </w:tc>
      </w:tr>
      <w:tr w:rsidR="007130AF" w:rsidRPr="009738A2" w14:paraId="40ACA505" w14:textId="77777777">
        <w:tc>
          <w:tcPr>
            <w:tcW w:w="9288" w:type="dxa"/>
          </w:tcPr>
          <w:p w14:paraId="35029F79" w14:textId="77777777" w:rsidR="00723ECD" w:rsidRPr="009738A2" w:rsidRDefault="00CC651F" w:rsidP="009738A2">
            <w:pPr>
              <w:spacing w:before="240"/>
              <w:jc w:val="center"/>
              <w:rPr>
                <w:rFonts w:ascii="Cambria" w:hAnsi="Cambria"/>
                <w:sz w:val="28"/>
                <w:szCs w:val="28"/>
              </w:rPr>
            </w:pPr>
            <w:r w:rsidRPr="009738A2">
              <w:rPr>
                <w:rFonts w:ascii="Cambria" w:hAnsi="Cambria"/>
                <w:sz w:val="28"/>
                <w:szCs w:val="28"/>
              </w:rPr>
              <w:t>Honey</w:t>
            </w:r>
          </w:p>
        </w:tc>
      </w:tr>
    </w:tbl>
    <w:p w14:paraId="3A439645" w14:textId="77777777" w:rsidR="004E5FFF" w:rsidRPr="009738A2" w:rsidRDefault="004E5FFF" w:rsidP="007130AF">
      <w:pPr>
        <w:rPr>
          <w:rFonts w:ascii="Cambria" w:hAnsi="Cambria"/>
          <w:b/>
          <w:sz w:val="24"/>
          <w:szCs w:val="24"/>
        </w:rPr>
      </w:pPr>
    </w:p>
    <w:p w14:paraId="4DE8ACA8" w14:textId="77777777" w:rsidR="00536065" w:rsidRPr="009738A2" w:rsidRDefault="00536065" w:rsidP="009738A2">
      <w:pPr>
        <w:pStyle w:val="ListeParagraf"/>
        <w:numPr>
          <w:ilvl w:val="0"/>
          <w:numId w:val="23"/>
        </w:numPr>
      </w:pPr>
      <w:r w:rsidRPr="009738A2">
        <w:t>Madde 1 Kapsam maddesi aşağıdaki gibi değiştirilmiştir;</w:t>
      </w:r>
    </w:p>
    <w:p w14:paraId="72348FD5" w14:textId="77777777" w:rsidR="001F6C67" w:rsidRPr="009738A2" w:rsidRDefault="00536065" w:rsidP="001F6C67">
      <w:pPr>
        <w:rPr>
          <w:rFonts w:ascii="Cambria" w:eastAsia="SimSun" w:hAnsi="Cambria"/>
          <w:b/>
          <w:sz w:val="22"/>
          <w:szCs w:val="22"/>
        </w:rPr>
      </w:pPr>
      <w:r w:rsidRPr="009738A2">
        <w:rPr>
          <w:rFonts w:ascii="Cambria" w:eastAsia="SimSun" w:hAnsi="Cambria"/>
          <w:b/>
          <w:sz w:val="22"/>
          <w:szCs w:val="22"/>
        </w:rPr>
        <w:t>1 Kapsam</w:t>
      </w:r>
    </w:p>
    <w:p w14:paraId="657EC04F" w14:textId="77777777" w:rsidR="00536065" w:rsidRPr="009738A2" w:rsidRDefault="00536065" w:rsidP="00536065">
      <w:pPr>
        <w:rPr>
          <w:rFonts w:ascii="Cambria" w:hAnsi="Cambria"/>
        </w:rPr>
      </w:pPr>
      <w:r w:rsidRPr="009738A2">
        <w:rPr>
          <w:rFonts w:ascii="Cambria" w:hAnsi="Cambria"/>
          <w:sz w:val="22"/>
          <w:szCs w:val="22"/>
        </w:rPr>
        <w:t>Bu standart, balı kapsar. Çam balını kapsamaz</w:t>
      </w:r>
      <w:r w:rsidR="00AC12FE" w:rsidRPr="009738A2">
        <w:rPr>
          <w:rFonts w:ascii="Cambria" w:hAnsi="Cambria"/>
          <w:sz w:val="22"/>
          <w:szCs w:val="22"/>
        </w:rPr>
        <w:t>.</w:t>
      </w:r>
    </w:p>
    <w:p w14:paraId="4AA4801F" w14:textId="77777777" w:rsidR="00536065" w:rsidRPr="009738A2" w:rsidRDefault="00536065" w:rsidP="001F6C67">
      <w:pPr>
        <w:rPr>
          <w:rFonts w:ascii="Cambria" w:eastAsia="SimSun" w:hAnsi="Cambria"/>
          <w:sz w:val="24"/>
          <w:szCs w:val="24"/>
        </w:rPr>
      </w:pPr>
    </w:p>
    <w:p w14:paraId="23D414E8" w14:textId="77777777" w:rsidR="001F6C67" w:rsidRPr="009738A2" w:rsidRDefault="001F6C67" w:rsidP="001F6C67">
      <w:pPr>
        <w:pStyle w:val="ListeParagraf"/>
        <w:numPr>
          <w:ilvl w:val="0"/>
          <w:numId w:val="23"/>
        </w:numPr>
        <w:rPr>
          <w:rFonts w:cs="Arial"/>
          <w:bCs/>
          <w:sz w:val="20"/>
          <w:szCs w:val="20"/>
        </w:rPr>
      </w:pPr>
      <w:r w:rsidRPr="009738A2">
        <w:rPr>
          <w:rFonts w:cs="Arial"/>
          <w:bCs/>
          <w:sz w:val="20"/>
          <w:szCs w:val="20"/>
        </w:rPr>
        <w:t xml:space="preserve">Atıf yapılan standartlar listesinden aşağıdaki standartlar </w:t>
      </w:r>
      <w:r w:rsidR="00426A85" w:rsidRPr="009738A2">
        <w:rPr>
          <w:rFonts w:cs="Arial"/>
          <w:bCs/>
          <w:sz w:val="20"/>
          <w:szCs w:val="20"/>
        </w:rPr>
        <w:t>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1F6C67" w:rsidRPr="009738A2" w14:paraId="151FD94E" w14:textId="77777777" w:rsidTr="001A6B04">
        <w:tc>
          <w:tcPr>
            <w:tcW w:w="1646" w:type="dxa"/>
          </w:tcPr>
          <w:p w14:paraId="1A32D47C" w14:textId="77777777" w:rsidR="001F6C67" w:rsidRPr="009738A2" w:rsidRDefault="001F6C67" w:rsidP="009738A2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738A2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2B0E6879" w14:textId="77777777" w:rsidR="001F6C67" w:rsidRPr="009738A2" w:rsidRDefault="001F6C67" w:rsidP="009738A2">
            <w:pPr>
              <w:jc w:val="center"/>
              <w:rPr>
                <w:rFonts w:ascii="Cambria" w:hAnsi="Cambria" w:cs="Arial"/>
                <w:bCs/>
              </w:rPr>
            </w:pPr>
            <w:r w:rsidRPr="009738A2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62CAB21C" w14:textId="77777777" w:rsidR="001F6C67" w:rsidRPr="009738A2" w:rsidRDefault="001F6C67" w:rsidP="009738A2">
            <w:pPr>
              <w:jc w:val="center"/>
              <w:rPr>
                <w:rFonts w:ascii="Cambria" w:hAnsi="Cambria" w:cs="Arial"/>
                <w:bCs/>
              </w:rPr>
            </w:pPr>
            <w:r w:rsidRPr="009738A2">
              <w:rPr>
                <w:rFonts w:ascii="Cambria" w:hAnsi="Cambria"/>
                <w:b/>
              </w:rPr>
              <w:t>İngilizce adı</w:t>
            </w:r>
          </w:p>
        </w:tc>
      </w:tr>
      <w:tr w:rsidR="00137723" w:rsidRPr="009738A2" w14:paraId="5D3F71F2" w14:textId="77777777" w:rsidTr="001A6B04">
        <w:tc>
          <w:tcPr>
            <w:tcW w:w="1646" w:type="dxa"/>
          </w:tcPr>
          <w:p w14:paraId="01E045DA" w14:textId="77777777" w:rsidR="00137723" w:rsidRPr="009738A2" w:rsidRDefault="00137723" w:rsidP="009738A2">
            <w:pPr>
              <w:jc w:val="left"/>
              <w:rPr>
                <w:rFonts w:ascii="Cambria" w:hAnsi="Cambria" w:cs="Arial"/>
                <w:b/>
                <w:bCs/>
              </w:rPr>
            </w:pPr>
            <w:r w:rsidRPr="009738A2">
              <w:rPr>
                <w:rFonts w:ascii="Cambria" w:hAnsi="Cambria"/>
              </w:rPr>
              <w:t>TS 6063 ISO 7521</w:t>
            </w:r>
          </w:p>
        </w:tc>
        <w:tc>
          <w:tcPr>
            <w:tcW w:w="4042" w:type="dxa"/>
          </w:tcPr>
          <w:p w14:paraId="13E47EBC" w14:textId="77777777" w:rsidR="00137723" w:rsidRPr="009738A2" w:rsidRDefault="00137723" w:rsidP="009738A2">
            <w:pPr>
              <w:jc w:val="left"/>
              <w:rPr>
                <w:rFonts w:ascii="Cambria" w:hAnsi="Cambria"/>
                <w:b/>
              </w:rPr>
            </w:pPr>
            <w:r w:rsidRPr="009738A2">
              <w:rPr>
                <w:rFonts w:ascii="Cambria" w:hAnsi="Cambria"/>
              </w:rPr>
              <w:t xml:space="preserve">Mikrobiyoloji - Muhtemel </w:t>
            </w:r>
            <w:r w:rsidRPr="009738A2">
              <w:rPr>
                <w:rFonts w:ascii="Cambria" w:hAnsi="Cambria"/>
                <w:i/>
              </w:rPr>
              <w:t>Escherichia coli</w:t>
            </w:r>
            <w:r w:rsidRPr="009738A2">
              <w:rPr>
                <w:rFonts w:ascii="Cambria" w:hAnsi="Cambria"/>
              </w:rPr>
              <w:t xml:space="preserve"> sayımı için - Genel kurallar</w:t>
            </w:r>
          </w:p>
        </w:tc>
        <w:tc>
          <w:tcPr>
            <w:tcW w:w="3940" w:type="dxa"/>
          </w:tcPr>
          <w:p w14:paraId="3FDEB12A" w14:textId="77777777" w:rsidR="00137723" w:rsidRPr="009738A2" w:rsidRDefault="00137723" w:rsidP="009738A2">
            <w:pPr>
              <w:jc w:val="left"/>
              <w:rPr>
                <w:rFonts w:ascii="Cambria" w:hAnsi="Cambria"/>
                <w:b/>
              </w:rPr>
            </w:pPr>
            <w:r w:rsidRPr="009738A2">
              <w:rPr>
                <w:rFonts w:ascii="Cambria" w:hAnsi="Cambria"/>
              </w:rPr>
              <w:t>Microbiology - Enumeration of presumptive Escherichia coli - Most probable</w:t>
            </w:r>
          </w:p>
        </w:tc>
      </w:tr>
      <w:tr w:rsidR="00137723" w:rsidRPr="009738A2" w14:paraId="6266D55E" w14:textId="77777777" w:rsidTr="001A6B04">
        <w:tc>
          <w:tcPr>
            <w:tcW w:w="1646" w:type="dxa"/>
          </w:tcPr>
          <w:p w14:paraId="66033B03" w14:textId="77777777" w:rsidR="00137723" w:rsidRPr="009738A2" w:rsidRDefault="00137723" w:rsidP="00137723">
            <w:pPr>
              <w:rPr>
                <w:rFonts w:ascii="Cambria" w:hAnsi="Cambria" w:cs="Arial"/>
                <w:b/>
                <w:bCs/>
              </w:rPr>
            </w:pPr>
            <w:r w:rsidRPr="009738A2">
              <w:rPr>
                <w:rFonts w:ascii="Cambria" w:hAnsi="Cambria"/>
              </w:rPr>
              <w:t>TS EN ISO 6579</w:t>
            </w:r>
          </w:p>
        </w:tc>
        <w:tc>
          <w:tcPr>
            <w:tcW w:w="4042" w:type="dxa"/>
          </w:tcPr>
          <w:p w14:paraId="24FBC3B9" w14:textId="77777777" w:rsidR="00137723" w:rsidRPr="009738A2" w:rsidRDefault="00137723" w:rsidP="00137723">
            <w:pPr>
              <w:rPr>
                <w:rFonts w:ascii="Cambria" w:hAnsi="Cambria"/>
                <w:b/>
              </w:rPr>
            </w:pPr>
            <w:r w:rsidRPr="009738A2">
              <w:rPr>
                <w:rFonts w:ascii="Cambria" w:hAnsi="Cambria"/>
              </w:rPr>
              <w:t>Mikrobiyoloji – Gıda ve hayvan yemleri -</w:t>
            </w:r>
            <w:r w:rsidRPr="009738A2">
              <w:rPr>
                <w:rFonts w:ascii="Cambria" w:hAnsi="Cambria"/>
                <w:i/>
              </w:rPr>
              <w:t>Salmonella</w:t>
            </w:r>
            <w:r w:rsidRPr="009738A2">
              <w:rPr>
                <w:rFonts w:ascii="Cambria" w:hAnsi="Cambria"/>
              </w:rPr>
              <w:t xml:space="preserve"> türlerinin belirlenmesi için yatay yöntem</w:t>
            </w:r>
          </w:p>
        </w:tc>
        <w:tc>
          <w:tcPr>
            <w:tcW w:w="3940" w:type="dxa"/>
          </w:tcPr>
          <w:p w14:paraId="69905DAE" w14:textId="77777777" w:rsidR="00137723" w:rsidRPr="009738A2" w:rsidRDefault="00137723" w:rsidP="00137723">
            <w:pPr>
              <w:rPr>
                <w:rFonts w:ascii="Cambria" w:hAnsi="Cambria"/>
                <w:b/>
              </w:rPr>
            </w:pPr>
            <w:r w:rsidRPr="009738A2">
              <w:rPr>
                <w:rFonts w:ascii="Cambria" w:hAnsi="Cambria"/>
              </w:rPr>
              <w:t xml:space="preserve">Microbiolgy of food and animal feeding stuffs – Horizontal method for detection of </w:t>
            </w:r>
            <w:r w:rsidRPr="009738A2">
              <w:rPr>
                <w:rFonts w:ascii="Cambria" w:hAnsi="Cambria"/>
                <w:i/>
              </w:rPr>
              <w:t>Salmonella</w:t>
            </w:r>
            <w:r w:rsidRPr="009738A2">
              <w:rPr>
                <w:rFonts w:ascii="Cambria" w:hAnsi="Cambria"/>
              </w:rPr>
              <w:t xml:space="preserve"> spp.</w:t>
            </w:r>
          </w:p>
        </w:tc>
      </w:tr>
      <w:tr w:rsidR="00137723" w:rsidRPr="009738A2" w14:paraId="1C2DD28E" w14:textId="77777777" w:rsidTr="001A6B04">
        <w:tc>
          <w:tcPr>
            <w:tcW w:w="1646" w:type="dxa"/>
          </w:tcPr>
          <w:p w14:paraId="1E146C57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6580</w:t>
            </w:r>
          </w:p>
        </w:tc>
        <w:tc>
          <w:tcPr>
            <w:tcW w:w="4042" w:type="dxa"/>
          </w:tcPr>
          <w:p w14:paraId="108CFC62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Mikrobiyoloji - Maya ve küf sayımında genel kurallar - 25 </w:t>
            </w:r>
            <w:r w:rsidRPr="009738A2">
              <w:rPr>
                <w:rFonts w:ascii="Cambria" w:hAnsi="Cambria"/>
                <w:vertAlign w:val="superscript"/>
              </w:rPr>
              <w:t>o</w:t>
            </w:r>
            <w:r w:rsidRPr="009738A2">
              <w:rPr>
                <w:rFonts w:ascii="Cambria" w:hAnsi="Cambria"/>
              </w:rPr>
              <w:t>C’da koloni sayım tekniği</w:t>
            </w:r>
          </w:p>
        </w:tc>
        <w:tc>
          <w:tcPr>
            <w:tcW w:w="3940" w:type="dxa"/>
          </w:tcPr>
          <w:p w14:paraId="0BBAE69D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Microbiology - General guidance for enumeration of yeasts and moulds Colony count technique at 25 degrees</w:t>
            </w:r>
          </w:p>
        </w:tc>
      </w:tr>
      <w:tr w:rsidR="00137723" w:rsidRPr="009738A2" w14:paraId="1F727218" w14:textId="77777777" w:rsidTr="001A6B04">
        <w:tc>
          <w:tcPr>
            <w:tcW w:w="1646" w:type="dxa"/>
          </w:tcPr>
          <w:p w14:paraId="24F349EF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6582-1 EN ISO 6888-1</w:t>
            </w:r>
          </w:p>
        </w:tc>
        <w:tc>
          <w:tcPr>
            <w:tcW w:w="4042" w:type="dxa"/>
          </w:tcPr>
          <w:p w14:paraId="24682015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Gıda ve hayvan yemlerinin mikrobiyolojisi – Koagulaz - Pozitif stafilokokların (Staphyloccus aureus ve diğer türler) sayımı için yatay metot -Bölüm 1: Baird-Parker Agar besiyeri kullanarak</w:t>
            </w:r>
          </w:p>
        </w:tc>
        <w:tc>
          <w:tcPr>
            <w:tcW w:w="3940" w:type="dxa"/>
          </w:tcPr>
          <w:p w14:paraId="49A37954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Microbiyology of food and animal feeding stuffs-Horizontal method for the enumeration of coagulase positive staphylococci (Staphylococcus aureus and other species) Part 1: Technique using Baird-Parker agar medium</w:t>
            </w:r>
          </w:p>
        </w:tc>
      </w:tr>
      <w:tr w:rsidR="00137723" w:rsidRPr="009738A2" w14:paraId="1B2FAFB9" w14:textId="77777777" w:rsidTr="001A6B04">
        <w:tc>
          <w:tcPr>
            <w:tcW w:w="1646" w:type="dxa"/>
          </w:tcPr>
          <w:p w14:paraId="048FCFC0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EN ISO 7932</w:t>
            </w:r>
          </w:p>
        </w:tc>
        <w:tc>
          <w:tcPr>
            <w:tcW w:w="4042" w:type="dxa"/>
          </w:tcPr>
          <w:p w14:paraId="1C21A1BD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Gıda ve hayvan yemlerinin mikrobiyolojisi – Muhtemel Bacillus cereus sayımı için yatay yöntem – </w:t>
            </w:r>
            <w:smartTag w:uri="urn:schemas-microsoft-com:office:smarttags" w:element="metricconverter">
              <w:smartTagPr>
                <w:attr w:name="ProductID" w:val="30ﾰC"/>
              </w:smartTagPr>
              <w:r w:rsidRPr="009738A2">
                <w:rPr>
                  <w:rFonts w:ascii="Cambria" w:hAnsi="Cambria"/>
                </w:rPr>
                <w:t>30°C</w:t>
              </w:r>
            </w:smartTag>
            <w:r w:rsidRPr="009738A2">
              <w:rPr>
                <w:rFonts w:ascii="Cambria" w:hAnsi="Cambria"/>
              </w:rPr>
              <w:t xml:space="preserve"> ’Ta koloni sayım tekniği</w:t>
            </w:r>
          </w:p>
        </w:tc>
        <w:tc>
          <w:tcPr>
            <w:tcW w:w="3940" w:type="dxa"/>
          </w:tcPr>
          <w:p w14:paraId="514690D9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Microbiology - General guidance for the enumeration of Bacillus Cereus - Colony count technique at </w:t>
            </w:r>
            <w:smartTag w:uri="urn:schemas-microsoft-com:office:smarttags" w:element="metricconverter">
              <w:smartTagPr>
                <w:attr w:name="ProductID" w:val="30 ﾰC"/>
              </w:smartTagPr>
              <w:r w:rsidRPr="009738A2">
                <w:rPr>
                  <w:rFonts w:ascii="Cambria" w:hAnsi="Cambria"/>
                </w:rPr>
                <w:t>30 °C</w:t>
              </w:r>
            </w:smartTag>
          </w:p>
        </w:tc>
      </w:tr>
      <w:tr w:rsidR="00137723" w:rsidRPr="009738A2" w14:paraId="29D4E44A" w14:textId="77777777" w:rsidTr="001A6B04">
        <w:tc>
          <w:tcPr>
            <w:tcW w:w="1646" w:type="dxa"/>
          </w:tcPr>
          <w:p w14:paraId="0F750C59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EN ISO 7937</w:t>
            </w:r>
          </w:p>
        </w:tc>
        <w:tc>
          <w:tcPr>
            <w:tcW w:w="4042" w:type="dxa"/>
          </w:tcPr>
          <w:p w14:paraId="18677865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Gıda ve hayvan yemlerinin mikrobiyolojisi - Clostridium perfringens sayımı için yatay yöntem - Koloni sayım tekniği</w:t>
            </w:r>
          </w:p>
        </w:tc>
        <w:tc>
          <w:tcPr>
            <w:tcW w:w="3940" w:type="dxa"/>
          </w:tcPr>
          <w:p w14:paraId="548267CC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Microbiology of food and animal feeding stuffs – Horizontal method for the enumeration of Clostridium perfringens – Colony count technique</w:t>
            </w:r>
          </w:p>
        </w:tc>
      </w:tr>
      <w:tr w:rsidR="00137723" w:rsidRPr="009738A2" w14:paraId="25494FC5" w14:textId="77777777" w:rsidTr="001A6B04">
        <w:tc>
          <w:tcPr>
            <w:tcW w:w="1646" w:type="dxa"/>
          </w:tcPr>
          <w:p w14:paraId="6746A2ED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EN ISO 11290-1</w:t>
            </w:r>
          </w:p>
        </w:tc>
        <w:tc>
          <w:tcPr>
            <w:tcW w:w="4042" w:type="dxa"/>
          </w:tcPr>
          <w:p w14:paraId="1BE55935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Gıda ve yem maddelerinin mikrobiyolojisi - Listeria monocytogenes'in aranması ve sayımı metodu Bölüm 1: Arama metodu</w:t>
            </w:r>
          </w:p>
        </w:tc>
        <w:tc>
          <w:tcPr>
            <w:tcW w:w="3940" w:type="dxa"/>
          </w:tcPr>
          <w:p w14:paraId="489C0A70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Microbiology of food and animal feeding stuffs-Horizontal method for the detection and enumeration of Listeria monocytogenes-Part 1: Detection method</w:t>
            </w:r>
          </w:p>
        </w:tc>
      </w:tr>
      <w:tr w:rsidR="00137723" w:rsidRPr="009738A2" w14:paraId="6A55C342" w14:textId="77777777" w:rsidTr="001A6B04">
        <w:tc>
          <w:tcPr>
            <w:tcW w:w="1646" w:type="dxa"/>
          </w:tcPr>
          <w:p w14:paraId="0885ED52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EN ISO 10272-1 *</w:t>
            </w:r>
          </w:p>
        </w:tc>
        <w:tc>
          <w:tcPr>
            <w:tcW w:w="4042" w:type="dxa"/>
          </w:tcPr>
          <w:p w14:paraId="14EE1179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Gıda ve hayvan besleme maddelerinin mikrobiyolojisi - Campylobacter spp.’nin sayımı ve belirlenmesi için yatay metot-Bölüm I: Belirleme yöntemi</w:t>
            </w:r>
          </w:p>
        </w:tc>
        <w:tc>
          <w:tcPr>
            <w:tcW w:w="3940" w:type="dxa"/>
          </w:tcPr>
          <w:p w14:paraId="0C2108A8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Microbiology of food and animal feeding stuffs - Horizontal method for detection and enumeration of Campylobacter spp. - Part 1: Detection method</w:t>
            </w:r>
          </w:p>
        </w:tc>
      </w:tr>
      <w:tr w:rsidR="00137723" w:rsidRPr="009738A2" w14:paraId="25514AE0" w14:textId="77777777" w:rsidTr="001A6B04">
        <w:tc>
          <w:tcPr>
            <w:tcW w:w="1646" w:type="dxa"/>
          </w:tcPr>
          <w:p w14:paraId="7730BDF3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TS 12812</w:t>
            </w:r>
          </w:p>
        </w:tc>
        <w:tc>
          <w:tcPr>
            <w:tcW w:w="4042" w:type="dxa"/>
          </w:tcPr>
          <w:p w14:paraId="23F4009A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Mikrobiyoloji - Gıdalarda </w:t>
            </w:r>
            <w:r w:rsidRPr="009738A2">
              <w:rPr>
                <w:rFonts w:ascii="Cambria" w:hAnsi="Cambria"/>
                <w:i/>
              </w:rPr>
              <w:t>Clostridium botulinum</w:t>
            </w:r>
            <w:r w:rsidRPr="009738A2">
              <w:rPr>
                <w:rFonts w:ascii="Cambria" w:hAnsi="Cambria"/>
              </w:rPr>
              <w:t>'un aranması, spor ve toksin tiplerinin belirlenmesi</w:t>
            </w:r>
          </w:p>
        </w:tc>
        <w:tc>
          <w:tcPr>
            <w:tcW w:w="3940" w:type="dxa"/>
          </w:tcPr>
          <w:p w14:paraId="62C7C805" w14:textId="77777777" w:rsidR="00137723" w:rsidRPr="009738A2" w:rsidRDefault="00137723" w:rsidP="00137723">
            <w:pPr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Microbiology - Detection of </w:t>
            </w:r>
            <w:r w:rsidRPr="009738A2">
              <w:rPr>
                <w:rFonts w:ascii="Cambria" w:hAnsi="Cambria"/>
                <w:i/>
              </w:rPr>
              <w:t>Clostridium botilinum</w:t>
            </w:r>
            <w:r w:rsidRPr="009738A2">
              <w:rPr>
                <w:rFonts w:ascii="Cambria" w:hAnsi="Cambria"/>
              </w:rPr>
              <w:t xml:space="preserve"> and identification of spor and toksine types</w:t>
            </w:r>
          </w:p>
        </w:tc>
      </w:tr>
    </w:tbl>
    <w:p w14:paraId="60470254" w14:textId="77777777" w:rsidR="00332FE1" w:rsidRPr="009738A2" w:rsidRDefault="00332FE1" w:rsidP="009738A2">
      <w:pPr>
        <w:pStyle w:val="ListeParagraf"/>
        <w:numPr>
          <w:ilvl w:val="0"/>
          <w:numId w:val="22"/>
        </w:numPr>
      </w:pPr>
      <w:r w:rsidRPr="009738A2">
        <w:rPr>
          <w:sz w:val="20"/>
          <w:szCs w:val="20"/>
        </w:rPr>
        <w:lastRenderedPageBreak/>
        <w:t>Madde 4.2.2</w:t>
      </w:r>
      <w:r w:rsidR="0095410B" w:rsidRPr="009738A2">
        <w:rPr>
          <w:sz w:val="20"/>
          <w:szCs w:val="20"/>
        </w:rPr>
        <w:t xml:space="preserve"> “Balın kimyasal özellikleri </w:t>
      </w:r>
      <w:r w:rsidRPr="009738A2">
        <w:rPr>
          <w:sz w:val="20"/>
          <w:szCs w:val="20"/>
        </w:rPr>
        <w:t>Çizelge 1</w:t>
      </w:r>
      <w:r w:rsidR="0095410B" w:rsidRPr="009738A2">
        <w:rPr>
          <w:sz w:val="20"/>
          <w:szCs w:val="20"/>
        </w:rPr>
        <w:t xml:space="preserve">” </w:t>
      </w:r>
      <w:r w:rsidRPr="009738A2">
        <w:rPr>
          <w:sz w:val="20"/>
          <w:szCs w:val="20"/>
        </w:rPr>
        <w:t>aşağıdaki şekilde değiştirilmiştir.</w:t>
      </w:r>
    </w:p>
    <w:p w14:paraId="415CFB3E" w14:textId="77777777" w:rsidR="00415062" w:rsidRPr="009738A2" w:rsidRDefault="00415062" w:rsidP="009738A2">
      <w:pPr>
        <w:pStyle w:val="ListeParagraf"/>
        <w:jc w:val="center"/>
        <w:rPr>
          <w:b/>
          <w:sz w:val="20"/>
          <w:szCs w:val="20"/>
        </w:rPr>
      </w:pPr>
      <w:r w:rsidRPr="009738A2">
        <w:rPr>
          <w:b/>
          <w:sz w:val="20"/>
          <w:szCs w:val="20"/>
        </w:rPr>
        <w:t xml:space="preserve">Çizelge </w:t>
      </w:r>
      <w:proofErr w:type="gramStart"/>
      <w:r w:rsidRPr="009738A2">
        <w:rPr>
          <w:b/>
          <w:sz w:val="20"/>
          <w:szCs w:val="20"/>
        </w:rPr>
        <w:t>1 -</w:t>
      </w:r>
      <w:proofErr w:type="gramEnd"/>
      <w:r w:rsidRPr="009738A2">
        <w:rPr>
          <w:b/>
          <w:sz w:val="20"/>
          <w:szCs w:val="20"/>
        </w:rPr>
        <w:t xml:space="preserve"> Balın kimyasal özellikleri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4502"/>
      </w:tblGrid>
      <w:tr w:rsidR="00262799" w:rsidRPr="009738A2" w14:paraId="49657DBB" w14:textId="77777777" w:rsidTr="009738A2">
        <w:tc>
          <w:tcPr>
            <w:tcW w:w="5056" w:type="dxa"/>
            <w:vAlign w:val="center"/>
          </w:tcPr>
          <w:p w14:paraId="271F4308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738A2">
              <w:rPr>
                <w:rFonts w:ascii="Cambria" w:hAnsi="Cambria"/>
                <w:b/>
                <w:bCs/>
              </w:rPr>
              <w:t>Özellik</w:t>
            </w:r>
          </w:p>
        </w:tc>
        <w:tc>
          <w:tcPr>
            <w:tcW w:w="4502" w:type="dxa"/>
            <w:vAlign w:val="center"/>
          </w:tcPr>
          <w:p w14:paraId="755B44A6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738A2">
              <w:rPr>
                <w:rFonts w:ascii="Cambria" w:hAnsi="Cambria"/>
                <w:b/>
                <w:bCs/>
              </w:rPr>
              <w:t>Değer</w:t>
            </w:r>
          </w:p>
        </w:tc>
      </w:tr>
      <w:tr w:rsidR="00262799" w:rsidRPr="009738A2" w14:paraId="23FBDE64" w14:textId="77777777" w:rsidTr="009738A2">
        <w:tc>
          <w:tcPr>
            <w:tcW w:w="5056" w:type="dxa"/>
            <w:vAlign w:val="center"/>
          </w:tcPr>
          <w:p w14:paraId="5595384A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Boyar madde</w:t>
            </w:r>
          </w:p>
        </w:tc>
        <w:tc>
          <w:tcPr>
            <w:tcW w:w="4502" w:type="dxa"/>
            <w:vAlign w:val="center"/>
          </w:tcPr>
          <w:p w14:paraId="589D420D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Bulunmamalı</w:t>
            </w:r>
          </w:p>
        </w:tc>
      </w:tr>
      <w:tr w:rsidR="00262799" w:rsidRPr="009738A2" w14:paraId="3EB43CE5" w14:textId="77777777" w:rsidTr="009738A2">
        <w:tc>
          <w:tcPr>
            <w:tcW w:w="5056" w:type="dxa"/>
            <w:vAlign w:val="center"/>
          </w:tcPr>
          <w:p w14:paraId="108F6ADD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Nişasta / polen oranı, en çok</w:t>
            </w:r>
          </w:p>
        </w:tc>
        <w:tc>
          <w:tcPr>
            <w:tcW w:w="4502" w:type="dxa"/>
            <w:vAlign w:val="center"/>
          </w:tcPr>
          <w:p w14:paraId="69034D2A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10/100</w:t>
            </w:r>
          </w:p>
        </w:tc>
      </w:tr>
      <w:tr w:rsidR="00262799" w:rsidRPr="009738A2" w14:paraId="0D551D6E" w14:textId="77777777" w:rsidTr="009738A2">
        <w:tc>
          <w:tcPr>
            <w:tcW w:w="5056" w:type="dxa"/>
            <w:vAlign w:val="center"/>
          </w:tcPr>
          <w:p w14:paraId="2390E19A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Protein ve ham bal delta C</w:t>
            </w:r>
            <w:r w:rsidRPr="009738A2">
              <w:rPr>
                <w:rFonts w:ascii="Cambria" w:hAnsi="Cambria"/>
                <w:vertAlign w:val="subscript"/>
              </w:rPr>
              <w:t>13</w:t>
            </w:r>
            <w:r w:rsidRPr="009738A2">
              <w:rPr>
                <w:rFonts w:ascii="Cambria" w:hAnsi="Cambria"/>
              </w:rPr>
              <w:t xml:space="preserve"> değerleri arasındaki fark</w:t>
            </w:r>
          </w:p>
        </w:tc>
        <w:tc>
          <w:tcPr>
            <w:tcW w:w="4502" w:type="dxa"/>
            <w:vAlign w:val="center"/>
          </w:tcPr>
          <w:p w14:paraId="082BA492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– 1,0 veya daha pozitif</w:t>
            </w:r>
          </w:p>
        </w:tc>
      </w:tr>
      <w:tr w:rsidR="00262799" w:rsidRPr="009738A2" w14:paraId="4D2BC82B" w14:textId="77777777" w:rsidTr="009738A2">
        <w:tc>
          <w:tcPr>
            <w:tcW w:w="5056" w:type="dxa"/>
            <w:vAlign w:val="center"/>
          </w:tcPr>
          <w:p w14:paraId="1556B4C5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Bitki şekerleri (C</w:t>
            </w:r>
            <w:r w:rsidRPr="009738A2">
              <w:rPr>
                <w:rFonts w:ascii="Cambria" w:hAnsi="Cambria"/>
                <w:vertAlign w:val="subscript"/>
              </w:rPr>
              <w:t>4</w:t>
            </w:r>
            <w:r w:rsidRPr="009738A2">
              <w:rPr>
                <w:rFonts w:ascii="Cambria" w:hAnsi="Cambria"/>
              </w:rPr>
              <w:t>) oranı, en çok, %</w:t>
            </w:r>
          </w:p>
        </w:tc>
        <w:tc>
          <w:tcPr>
            <w:tcW w:w="4502" w:type="dxa"/>
            <w:vAlign w:val="center"/>
          </w:tcPr>
          <w:p w14:paraId="3A6198B2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7</w:t>
            </w:r>
          </w:p>
        </w:tc>
      </w:tr>
      <w:tr w:rsidR="00262799" w:rsidRPr="009738A2" w14:paraId="3EA42647" w14:textId="77777777" w:rsidTr="009738A2">
        <w:tc>
          <w:tcPr>
            <w:tcW w:w="5056" w:type="dxa"/>
            <w:vAlign w:val="center"/>
          </w:tcPr>
          <w:p w14:paraId="23AAFBDB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Naftalin, ppb, en çok</w:t>
            </w:r>
          </w:p>
        </w:tc>
        <w:tc>
          <w:tcPr>
            <w:tcW w:w="4502" w:type="dxa"/>
            <w:vAlign w:val="center"/>
          </w:tcPr>
          <w:p w14:paraId="718CB90D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10</w:t>
            </w:r>
          </w:p>
        </w:tc>
      </w:tr>
      <w:tr w:rsidR="00262799" w:rsidRPr="009738A2" w14:paraId="78A1B0A8" w14:textId="77777777" w:rsidTr="009738A2">
        <w:tc>
          <w:tcPr>
            <w:tcW w:w="5056" w:type="dxa"/>
            <w:vAlign w:val="center"/>
          </w:tcPr>
          <w:p w14:paraId="3A5D43B1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Prolin, mg/kg, en az</w:t>
            </w:r>
            <w:r w:rsidRPr="009738A2">
              <w:rPr>
                <w:rFonts w:ascii="Cambria" w:hAnsi="Cambria"/>
                <w:vertAlign w:val="superscript"/>
              </w:rPr>
              <w:t>3)</w:t>
            </w:r>
          </w:p>
        </w:tc>
        <w:tc>
          <w:tcPr>
            <w:tcW w:w="4502" w:type="dxa"/>
            <w:vAlign w:val="center"/>
          </w:tcPr>
          <w:p w14:paraId="26FAA53C" w14:textId="77777777" w:rsidR="00262799" w:rsidRPr="009738A2" w:rsidRDefault="009C764F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300</w:t>
            </w:r>
          </w:p>
        </w:tc>
      </w:tr>
      <w:tr w:rsidR="00262799" w:rsidRPr="009738A2" w14:paraId="790FFDB6" w14:textId="77777777" w:rsidTr="009738A2">
        <w:tc>
          <w:tcPr>
            <w:tcW w:w="5056" w:type="dxa"/>
            <w:vAlign w:val="center"/>
          </w:tcPr>
          <w:p w14:paraId="6E031045" w14:textId="77777777" w:rsidR="00262799" w:rsidRPr="009738A2" w:rsidRDefault="00262799" w:rsidP="009738A2">
            <w:pPr>
              <w:pStyle w:val="GvdeMetniGirintisi2"/>
              <w:spacing w:after="0" w:line="276" w:lineRule="auto"/>
              <w:ind w:left="0"/>
              <w:jc w:val="left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pH</w:t>
            </w:r>
          </w:p>
        </w:tc>
        <w:tc>
          <w:tcPr>
            <w:tcW w:w="4502" w:type="dxa"/>
            <w:vAlign w:val="center"/>
          </w:tcPr>
          <w:p w14:paraId="06940EFF" w14:textId="77777777" w:rsidR="00262799" w:rsidRPr="009738A2" w:rsidRDefault="00262799" w:rsidP="009738A2">
            <w:pPr>
              <w:pStyle w:val="GvdeMetniGirintisi2"/>
              <w:spacing w:after="0" w:line="276" w:lineRule="auto"/>
              <w:jc w:val="center"/>
              <w:rPr>
                <w:rFonts w:ascii="Cambria" w:eastAsia="MS Mincho" w:hAnsi="Cambria" w:cs="Arial"/>
              </w:rPr>
            </w:pPr>
            <w:r w:rsidRPr="009738A2">
              <w:rPr>
                <w:rFonts w:ascii="Cambria" w:eastAsia="MS Mincho" w:hAnsi="Cambria" w:cs="Arial"/>
              </w:rPr>
              <w:t>3,4 - 6,1</w:t>
            </w:r>
          </w:p>
        </w:tc>
      </w:tr>
      <w:tr w:rsidR="00262799" w:rsidRPr="009738A2" w14:paraId="114FD04C" w14:textId="77777777" w:rsidTr="009738A2">
        <w:tc>
          <w:tcPr>
            <w:tcW w:w="9558" w:type="dxa"/>
            <w:gridSpan w:val="2"/>
            <w:vAlign w:val="center"/>
          </w:tcPr>
          <w:p w14:paraId="75852E58" w14:textId="77777777" w:rsidR="00262799" w:rsidRPr="009738A2" w:rsidRDefault="009C764F" w:rsidP="009738A2">
            <w:pPr>
              <w:pStyle w:val="GvdeMetniGirintisi2"/>
              <w:numPr>
                <w:ilvl w:val="0"/>
                <w:numId w:val="24"/>
              </w:numPr>
              <w:spacing w:after="0" w:line="276" w:lineRule="auto"/>
              <w:ind w:left="276" w:hanging="276"/>
              <w:jc w:val="left"/>
              <w:rPr>
                <w:rFonts w:ascii="Cambria" w:eastAsia="MS Mincho" w:hAnsi="Cambria" w:cs="Arial"/>
              </w:rPr>
            </w:pPr>
            <w:r w:rsidRPr="009738A2">
              <w:rPr>
                <w:rFonts w:ascii="Cambria" w:hAnsi="Cambria"/>
              </w:rPr>
              <w:t>Kanola, ıhlamur, narenciye, lavanta, okaliptus ballarında en az 180 mg/kg, fırıncılık balında en az</w:t>
            </w:r>
            <w:r w:rsidR="00EC01B3" w:rsidRPr="009738A2">
              <w:rPr>
                <w:rFonts w:ascii="Cambria" w:hAnsi="Cambria"/>
              </w:rPr>
              <w:t xml:space="preserve"> </w:t>
            </w:r>
            <w:r w:rsidRPr="009738A2">
              <w:rPr>
                <w:rFonts w:ascii="Cambria" w:hAnsi="Cambria"/>
              </w:rPr>
              <w:t>180 mg/kg, biberiye, akasya ballarında en az 120 mg/kg</w:t>
            </w:r>
            <w:r w:rsidR="00BF7429" w:rsidRPr="009738A2">
              <w:rPr>
                <w:rFonts w:ascii="Cambria" w:hAnsi="Cambria"/>
              </w:rPr>
              <w:t>, kestane ballarında</w:t>
            </w:r>
            <w:r w:rsidR="00E5516C" w:rsidRPr="009738A2">
              <w:rPr>
                <w:rFonts w:ascii="Cambria" w:hAnsi="Cambria"/>
              </w:rPr>
              <w:t xml:space="preserve"> </w:t>
            </w:r>
            <w:r w:rsidR="00BF7429" w:rsidRPr="009738A2">
              <w:rPr>
                <w:rFonts w:ascii="Cambria" w:hAnsi="Cambria"/>
              </w:rPr>
              <w:t xml:space="preserve">en az </w:t>
            </w:r>
            <w:r w:rsidR="00E5516C" w:rsidRPr="009738A2">
              <w:rPr>
                <w:rFonts w:ascii="Cambria" w:hAnsi="Cambria"/>
              </w:rPr>
              <w:t>5</w:t>
            </w:r>
            <w:r w:rsidR="00BF7429" w:rsidRPr="009738A2">
              <w:rPr>
                <w:rFonts w:ascii="Cambria" w:hAnsi="Cambria"/>
              </w:rPr>
              <w:t>00 mg/kg</w:t>
            </w:r>
          </w:p>
        </w:tc>
      </w:tr>
    </w:tbl>
    <w:p w14:paraId="3DF69D7F" w14:textId="77777777" w:rsidR="00262799" w:rsidRPr="009738A2" w:rsidRDefault="00262799">
      <w:pPr>
        <w:rPr>
          <w:rFonts w:ascii="Cambria" w:hAnsi="Cambria"/>
        </w:rPr>
      </w:pPr>
    </w:p>
    <w:p w14:paraId="0A0E0925" w14:textId="2634A274" w:rsidR="002B38C8" w:rsidRPr="002825B8" w:rsidRDefault="002B38C8" w:rsidP="009738A2">
      <w:pPr>
        <w:pStyle w:val="ListeParagraf"/>
        <w:numPr>
          <w:ilvl w:val="0"/>
          <w:numId w:val="22"/>
        </w:numPr>
      </w:pPr>
      <w:r w:rsidRPr="009738A2">
        <w:t>“</w:t>
      </w:r>
      <w:r w:rsidRPr="009738A2">
        <w:rPr>
          <w:sz w:val="20"/>
          <w:szCs w:val="20"/>
        </w:rPr>
        <w:t>Madde 4.2.3 Mikrobiyolojik özellikler” maddesi standart metinden çıkartılmıştır.</w:t>
      </w:r>
    </w:p>
    <w:p w14:paraId="2140E26E" w14:textId="77777777" w:rsidR="000B0776" w:rsidRPr="009738A2" w:rsidRDefault="000B0776" w:rsidP="009738A2">
      <w:pPr>
        <w:pStyle w:val="ListeParagraf"/>
        <w:numPr>
          <w:ilvl w:val="0"/>
          <w:numId w:val="22"/>
        </w:numPr>
      </w:pPr>
      <w:r w:rsidRPr="009738A2">
        <w:rPr>
          <w:sz w:val="20"/>
          <w:szCs w:val="20"/>
        </w:rPr>
        <w:t xml:space="preserve">Madde 4.3 </w:t>
      </w:r>
      <w:r w:rsidR="003D5F07" w:rsidRPr="009738A2">
        <w:rPr>
          <w:sz w:val="20"/>
          <w:szCs w:val="20"/>
        </w:rPr>
        <w:t>“</w:t>
      </w:r>
      <w:r w:rsidRPr="009738A2">
        <w:rPr>
          <w:sz w:val="20"/>
          <w:szCs w:val="20"/>
        </w:rPr>
        <w:t>Çizelge 4</w:t>
      </w:r>
      <w:r w:rsidR="003D5F07" w:rsidRPr="009738A2">
        <w:rPr>
          <w:sz w:val="20"/>
          <w:szCs w:val="20"/>
        </w:rPr>
        <w:t>”</w:t>
      </w:r>
      <w:r w:rsidRPr="009738A2">
        <w:rPr>
          <w:sz w:val="20"/>
          <w:szCs w:val="20"/>
        </w:rPr>
        <w:t xml:space="preserve"> aşağıdaki </w:t>
      </w:r>
      <w:r w:rsidR="003D5F07" w:rsidRPr="009738A2">
        <w:rPr>
          <w:sz w:val="20"/>
          <w:szCs w:val="20"/>
        </w:rPr>
        <w:t>şekilde değiştirilmiştir;</w:t>
      </w:r>
    </w:p>
    <w:p w14:paraId="6CB9259F" w14:textId="77777777" w:rsidR="000B0776" w:rsidRPr="009738A2" w:rsidRDefault="003D5F07" w:rsidP="009738A2">
      <w:pPr>
        <w:spacing w:after="240"/>
        <w:jc w:val="center"/>
        <w:rPr>
          <w:rFonts w:ascii="Cambria" w:hAnsi="Cambria"/>
          <w:b/>
        </w:rPr>
      </w:pPr>
      <w:r w:rsidRPr="009738A2">
        <w:rPr>
          <w:rFonts w:ascii="Cambria" w:hAnsi="Cambria"/>
          <w:b/>
        </w:rPr>
        <w:t>Çizelge 4 – Özellik, muayene ve deney madde numaraları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985"/>
        <w:gridCol w:w="2976"/>
      </w:tblGrid>
      <w:tr w:rsidR="00F71E52" w:rsidRPr="009738A2" w14:paraId="3CCB3413" w14:textId="77777777" w:rsidTr="009738A2">
        <w:tc>
          <w:tcPr>
            <w:tcW w:w="4036" w:type="dxa"/>
            <w:vAlign w:val="center"/>
          </w:tcPr>
          <w:p w14:paraId="15E5360E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Özellik</w:t>
            </w:r>
          </w:p>
        </w:tc>
        <w:tc>
          <w:tcPr>
            <w:tcW w:w="1985" w:type="dxa"/>
            <w:vAlign w:val="center"/>
          </w:tcPr>
          <w:p w14:paraId="15578324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Özellik Madde No</w:t>
            </w:r>
          </w:p>
        </w:tc>
        <w:tc>
          <w:tcPr>
            <w:tcW w:w="2976" w:type="dxa"/>
            <w:vAlign w:val="center"/>
          </w:tcPr>
          <w:p w14:paraId="594EBD90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Muayene ve Deney Madde No</w:t>
            </w:r>
          </w:p>
        </w:tc>
      </w:tr>
      <w:tr w:rsidR="00F71E52" w:rsidRPr="009738A2" w14:paraId="1757A2F9" w14:textId="77777777" w:rsidTr="009738A2">
        <w:tc>
          <w:tcPr>
            <w:tcW w:w="4036" w:type="dxa"/>
          </w:tcPr>
          <w:p w14:paraId="5A9992EB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Fiziksel özellikler</w:t>
            </w:r>
          </w:p>
        </w:tc>
        <w:tc>
          <w:tcPr>
            <w:tcW w:w="1985" w:type="dxa"/>
          </w:tcPr>
          <w:p w14:paraId="50A62F4A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4.2.1</w:t>
            </w:r>
          </w:p>
        </w:tc>
        <w:tc>
          <w:tcPr>
            <w:tcW w:w="2976" w:type="dxa"/>
          </w:tcPr>
          <w:p w14:paraId="127115A2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5.2.2</w:t>
            </w:r>
          </w:p>
        </w:tc>
      </w:tr>
      <w:tr w:rsidR="00F71E52" w:rsidRPr="009738A2" w14:paraId="06EEB9EB" w14:textId="77777777" w:rsidTr="009738A2">
        <w:tc>
          <w:tcPr>
            <w:tcW w:w="4036" w:type="dxa"/>
          </w:tcPr>
          <w:p w14:paraId="1813EA00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Yabancı madde </w:t>
            </w:r>
          </w:p>
        </w:tc>
        <w:tc>
          <w:tcPr>
            <w:tcW w:w="1985" w:type="dxa"/>
          </w:tcPr>
          <w:p w14:paraId="4F04B6AD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4.2.1</w:t>
            </w:r>
          </w:p>
        </w:tc>
        <w:tc>
          <w:tcPr>
            <w:tcW w:w="2976" w:type="dxa"/>
          </w:tcPr>
          <w:p w14:paraId="02E0D8ED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5.3.2</w:t>
            </w:r>
          </w:p>
        </w:tc>
      </w:tr>
      <w:tr w:rsidR="00F71E52" w:rsidRPr="009738A2" w14:paraId="19126EC7" w14:textId="77777777" w:rsidTr="009738A2">
        <w:tc>
          <w:tcPr>
            <w:tcW w:w="4036" w:type="dxa"/>
          </w:tcPr>
          <w:p w14:paraId="0F5F1A3C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Rutubet muhtevası</w:t>
            </w:r>
          </w:p>
        </w:tc>
        <w:tc>
          <w:tcPr>
            <w:tcW w:w="1985" w:type="dxa"/>
          </w:tcPr>
          <w:p w14:paraId="4E7E1A32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56BFD9C6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5.3.3</w:t>
            </w:r>
          </w:p>
        </w:tc>
      </w:tr>
      <w:tr w:rsidR="00F71E52" w:rsidRPr="009738A2" w14:paraId="17B64C0E" w14:textId="77777777" w:rsidTr="009738A2">
        <w:tc>
          <w:tcPr>
            <w:tcW w:w="4036" w:type="dxa"/>
          </w:tcPr>
          <w:p w14:paraId="733086B5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Serbest asitlik (pH)</w:t>
            </w:r>
          </w:p>
        </w:tc>
        <w:tc>
          <w:tcPr>
            <w:tcW w:w="1985" w:type="dxa"/>
          </w:tcPr>
          <w:p w14:paraId="27ACB35C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27698F97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5.3.4</w:t>
            </w:r>
          </w:p>
        </w:tc>
      </w:tr>
      <w:tr w:rsidR="00F71E52" w:rsidRPr="009738A2" w14:paraId="018CBE58" w14:textId="77777777" w:rsidTr="009738A2">
        <w:tc>
          <w:tcPr>
            <w:tcW w:w="4036" w:type="dxa"/>
          </w:tcPr>
          <w:p w14:paraId="47907167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Diastaz sayısı</w:t>
            </w:r>
          </w:p>
        </w:tc>
        <w:tc>
          <w:tcPr>
            <w:tcW w:w="1985" w:type="dxa"/>
          </w:tcPr>
          <w:p w14:paraId="0B5B5EBA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4B4DC509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5.3.5</w:t>
            </w:r>
          </w:p>
        </w:tc>
      </w:tr>
      <w:tr w:rsidR="00F71E52" w:rsidRPr="009738A2" w14:paraId="3C00224B" w14:textId="77777777" w:rsidTr="009738A2">
        <w:tc>
          <w:tcPr>
            <w:tcW w:w="4036" w:type="dxa"/>
          </w:tcPr>
          <w:p w14:paraId="0F6EE1CE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Hidroksimetilfurfural (HMF) muhtevası</w:t>
            </w:r>
          </w:p>
        </w:tc>
        <w:tc>
          <w:tcPr>
            <w:tcW w:w="1985" w:type="dxa"/>
          </w:tcPr>
          <w:p w14:paraId="2BD95948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4C42DC09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5.3.6</w:t>
            </w:r>
          </w:p>
        </w:tc>
      </w:tr>
      <w:tr w:rsidR="00F71E52" w:rsidRPr="009738A2" w14:paraId="12827183" w14:textId="77777777" w:rsidTr="009738A2">
        <w:tc>
          <w:tcPr>
            <w:tcW w:w="4036" w:type="dxa"/>
          </w:tcPr>
          <w:p w14:paraId="6C30714F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Invert şeker</w:t>
            </w:r>
          </w:p>
        </w:tc>
        <w:tc>
          <w:tcPr>
            <w:tcW w:w="1985" w:type="dxa"/>
          </w:tcPr>
          <w:p w14:paraId="1977CA47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2397D2E5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5.3.7</w:t>
            </w:r>
          </w:p>
        </w:tc>
      </w:tr>
      <w:tr w:rsidR="00F71E52" w:rsidRPr="009738A2" w14:paraId="676487E2" w14:textId="77777777" w:rsidTr="009738A2">
        <w:tc>
          <w:tcPr>
            <w:tcW w:w="4036" w:type="dxa"/>
          </w:tcPr>
          <w:p w14:paraId="31496BA8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Sakkaroz</w:t>
            </w:r>
          </w:p>
        </w:tc>
        <w:tc>
          <w:tcPr>
            <w:tcW w:w="1985" w:type="dxa"/>
          </w:tcPr>
          <w:p w14:paraId="68B3E74B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58BD0B3A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5.3.8</w:t>
            </w:r>
          </w:p>
        </w:tc>
      </w:tr>
      <w:tr w:rsidR="00F71E52" w:rsidRPr="009738A2" w14:paraId="538EEDF5" w14:textId="77777777" w:rsidTr="009738A2">
        <w:tc>
          <w:tcPr>
            <w:tcW w:w="4036" w:type="dxa"/>
          </w:tcPr>
          <w:p w14:paraId="16BDE4D0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Kül </w:t>
            </w:r>
          </w:p>
        </w:tc>
        <w:tc>
          <w:tcPr>
            <w:tcW w:w="1985" w:type="dxa"/>
          </w:tcPr>
          <w:p w14:paraId="0DFFAEC5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24E07FAE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5.3.9</w:t>
            </w:r>
          </w:p>
        </w:tc>
      </w:tr>
      <w:tr w:rsidR="00F71E52" w:rsidRPr="009738A2" w14:paraId="5FD6DB6B" w14:textId="77777777" w:rsidTr="009738A2">
        <w:tc>
          <w:tcPr>
            <w:tcW w:w="4036" w:type="dxa"/>
          </w:tcPr>
          <w:p w14:paraId="2D4BAF3D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Suda çözünmeyen katı madde</w:t>
            </w:r>
          </w:p>
        </w:tc>
        <w:tc>
          <w:tcPr>
            <w:tcW w:w="1985" w:type="dxa"/>
          </w:tcPr>
          <w:p w14:paraId="4B8E8BD4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36972799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5.3.10</w:t>
            </w:r>
          </w:p>
        </w:tc>
      </w:tr>
      <w:tr w:rsidR="00F71E52" w:rsidRPr="009738A2" w14:paraId="0AF76698" w14:textId="77777777" w:rsidTr="009738A2">
        <w:tc>
          <w:tcPr>
            <w:tcW w:w="4036" w:type="dxa"/>
          </w:tcPr>
          <w:p w14:paraId="50AC729C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Nişasta</w:t>
            </w:r>
          </w:p>
        </w:tc>
        <w:tc>
          <w:tcPr>
            <w:tcW w:w="1985" w:type="dxa"/>
          </w:tcPr>
          <w:p w14:paraId="02B5A33E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0D442977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5.3.11</w:t>
            </w:r>
          </w:p>
        </w:tc>
      </w:tr>
      <w:tr w:rsidR="00F71E52" w:rsidRPr="009738A2" w14:paraId="5903C69F" w14:textId="77777777" w:rsidTr="009738A2">
        <w:tc>
          <w:tcPr>
            <w:tcW w:w="4036" w:type="dxa"/>
          </w:tcPr>
          <w:p w14:paraId="50278DB4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Boyar madde</w:t>
            </w:r>
          </w:p>
        </w:tc>
        <w:tc>
          <w:tcPr>
            <w:tcW w:w="1985" w:type="dxa"/>
          </w:tcPr>
          <w:p w14:paraId="187421B1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3A3D3414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5.3.12</w:t>
            </w:r>
          </w:p>
        </w:tc>
      </w:tr>
      <w:tr w:rsidR="00F71E52" w:rsidRPr="009738A2" w14:paraId="50227211" w14:textId="77777777" w:rsidTr="009738A2">
        <w:tc>
          <w:tcPr>
            <w:tcW w:w="4036" w:type="dxa"/>
          </w:tcPr>
          <w:p w14:paraId="00E7960F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Polen</w:t>
            </w:r>
          </w:p>
        </w:tc>
        <w:tc>
          <w:tcPr>
            <w:tcW w:w="1985" w:type="dxa"/>
          </w:tcPr>
          <w:p w14:paraId="4F747E30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4319CEE1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5.3.13</w:t>
            </w:r>
          </w:p>
        </w:tc>
      </w:tr>
      <w:tr w:rsidR="00F71E52" w:rsidRPr="009738A2" w14:paraId="208D3230" w14:textId="77777777" w:rsidTr="009738A2">
        <w:tc>
          <w:tcPr>
            <w:tcW w:w="4036" w:type="dxa"/>
          </w:tcPr>
          <w:p w14:paraId="547ED855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Protein ve ham bal delta C</w:t>
            </w:r>
            <w:r w:rsidRPr="009738A2">
              <w:rPr>
                <w:rFonts w:ascii="Cambria" w:hAnsi="Cambria"/>
                <w:vertAlign w:val="subscript"/>
              </w:rPr>
              <w:t xml:space="preserve">13 </w:t>
            </w:r>
            <w:r w:rsidRPr="009738A2">
              <w:rPr>
                <w:rFonts w:ascii="Cambria" w:hAnsi="Cambria"/>
              </w:rPr>
              <w:t>değeri</w:t>
            </w:r>
          </w:p>
        </w:tc>
        <w:tc>
          <w:tcPr>
            <w:tcW w:w="1985" w:type="dxa"/>
          </w:tcPr>
          <w:p w14:paraId="213E0CC6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647CBDE0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5.3.14</w:t>
            </w:r>
          </w:p>
        </w:tc>
      </w:tr>
      <w:tr w:rsidR="00F71E52" w:rsidRPr="009738A2" w14:paraId="1C547434" w14:textId="77777777" w:rsidTr="009738A2">
        <w:tc>
          <w:tcPr>
            <w:tcW w:w="4036" w:type="dxa"/>
          </w:tcPr>
          <w:p w14:paraId="63CB1FEC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Bitki şekeri (C</w:t>
            </w:r>
            <w:r w:rsidRPr="009738A2">
              <w:rPr>
                <w:rFonts w:ascii="Cambria" w:hAnsi="Cambria"/>
                <w:vertAlign w:val="subscript"/>
              </w:rPr>
              <w:t>4</w:t>
            </w:r>
            <w:r w:rsidRPr="009738A2">
              <w:rPr>
                <w:rFonts w:ascii="Cambria" w:hAnsi="Cambria"/>
              </w:rPr>
              <w:t>)</w:t>
            </w:r>
          </w:p>
        </w:tc>
        <w:tc>
          <w:tcPr>
            <w:tcW w:w="1985" w:type="dxa"/>
          </w:tcPr>
          <w:p w14:paraId="02947B54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154BE9C9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5.3.15</w:t>
            </w:r>
          </w:p>
        </w:tc>
      </w:tr>
      <w:tr w:rsidR="00F71E52" w:rsidRPr="009738A2" w14:paraId="259D2066" w14:textId="77777777" w:rsidTr="009738A2">
        <w:tc>
          <w:tcPr>
            <w:tcW w:w="4036" w:type="dxa"/>
          </w:tcPr>
          <w:p w14:paraId="6EFAB180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Prolin</w:t>
            </w:r>
          </w:p>
        </w:tc>
        <w:tc>
          <w:tcPr>
            <w:tcW w:w="1985" w:type="dxa"/>
          </w:tcPr>
          <w:p w14:paraId="227867B3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002EFC99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5.3.16</w:t>
            </w:r>
          </w:p>
        </w:tc>
      </w:tr>
      <w:tr w:rsidR="00F71E52" w:rsidRPr="009738A2" w14:paraId="78C85E96" w14:textId="77777777" w:rsidTr="009738A2">
        <w:tc>
          <w:tcPr>
            <w:tcW w:w="4036" w:type="dxa"/>
          </w:tcPr>
          <w:p w14:paraId="17F09FFB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 xml:space="preserve">Elektrik iletkenliği </w:t>
            </w:r>
          </w:p>
        </w:tc>
        <w:tc>
          <w:tcPr>
            <w:tcW w:w="1985" w:type="dxa"/>
          </w:tcPr>
          <w:p w14:paraId="05362785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0996C9CC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5.3.17</w:t>
            </w:r>
          </w:p>
        </w:tc>
      </w:tr>
      <w:tr w:rsidR="00F71E52" w:rsidRPr="009738A2" w14:paraId="57A29692" w14:textId="77777777" w:rsidTr="009738A2">
        <w:tc>
          <w:tcPr>
            <w:tcW w:w="4036" w:type="dxa"/>
          </w:tcPr>
          <w:p w14:paraId="39E1ABA2" w14:textId="77777777" w:rsidR="00F71E52" w:rsidRPr="009738A2" w:rsidRDefault="00F71E52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Naftalin</w:t>
            </w:r>
          </w:p>
        </w:tc>
        <w:tc>
          <w:tcPr>
            <w:tcW w:w="1985" w:type="dxa"/>
          </w:tcPr>
          <w:p w14:paraId="21824B88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4.2.2</w:t>
            </w:r>
          </w:p>
        </w:tc>
        <w:tc>
          <w:tcPr>
            <w:tcW w:w="2976" w:type="dxa"/>
          </w:tcPr>
          <w:p w14:paraId="1E98668B" w14:textId="77777777" w:rsidR="00F71E52" w:rsidRPr="009738A2" w:rsidRDefault="00F71E52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5.3.18</w:t>
            </w:r>
          </w:p>
        </w:tc>
      </w:tr>
      <w:tr w:rsidR="003D5F07" w:rsidRPr="009738A2" w14:paraId="5F0EA8EF" w14:textId="77777777" w:rsidTr="00F71E52">
        <w:tc>
          <w:tcPr>
            <w:tcW w:w="4036" w:type="dxa"/>
          </w:tcPr>
          <w:p w14:paraId="13774219" w14:textId="77777777" w:rsidR="003D5F07" w:rsidRPr="009738A2" w:rsidRDefault="003D5F07" w:rsidP="003D5F07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Glukoz/Fruktoz tayini</w:t>
            </w:r>
          </w:p>
        </w:tc>
        <w:tc>
          <w:tcPr>
            <w:tcW w:w="1985" w:type="dxa"/>
          </w:tcPr>
          <w:p w14:paraId="612F7180" w14:textId="77777777" w:rsidR="003D5F07" w:rsidRPr="009738A2" w:rsidRDefault="003D5F07" w:rsidP="003D5F07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74223315" w14:textId="77777777" w:rsidR="003D5F07" w:rsidRPr="009738A2" w:rsidRDefault="00942994" w:rsidP="003D5F07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5.3.19</w:t>
            </w:r>
          </w:p>
        </w:tc>
      </w:tr>
      <w:tr w:rsidR="003D5F07" w:rsidRPr="009738A2" w14:paraId="4A99AC9B" w14:textId="77777777" w:rsidTr="009738A2">
        <w:tc>
          <w:tcPr>
            <w:tcW w:w="4036" w:type="dxa"/>
          </w:tcPr>
          <w:p w14:paraId="5073BFDA" w14:textId="77777777" w:rsidR="003D5F07" w:rsidRPr="009738A2" w:rsidRDefault="003D5F07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Glukoz+Fruktoz değeri</w:t>
            </w:r>
          </w:p>
        </w:tc>
        <w:tc>
          <w:tcPr>
            <w:tcW w:w="1985" w:type="dxa"/>
          </w:tcPr>
          <w:p w14:paraId="0393DEAC" w14:textId="77777777" w:rsidR="003D5F07" w:rsidRPr="009738A2" w:rsidRDefault="003D5F07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4.2.4</w:t>
            </w:r>
          </w:p>
        </w:tc>
        <w:tc>
          <w:tcPr>
            <w:tcW w:w="2976" w:type="dxa"/>
          </w:tcPr>
          <w:p w14:paraId="5AD2231B" w14:textId="77777777" w:rsidR="003D5F07" w:rsidRPr="009738A2" w:rsidRDefault="003D5F07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5.3.7</w:t>
            </w:r>
          </w:p>
        </w:tc>
      </w:tr>
      <w:tr w:rsidR="003D5F07" w:rsidRPr="009738A2" w14:paraId="51572DD1" w14:textId="77777777" w:rsidTr="009738A2">
        <w:tc>
          <w:tcPr>
            <w:tcW w:w="4036" w:type="dxa"/>
          </w:tcPr>
          <w:p w14:paraId="047FA26F" w14:textId="77777777" w:rsidR="003D5F07" w:rsidRPr="009738A2" w:rsidRDefault="003D5F07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Ambalajlama</w:t>
            </w:r>
          </w:p>
        </w:tc>
        <w:tc>
          <w:tcPr>
            <w:tcW w:w="1985" w:type="dxa"/>
          </w:tcPr>
          <w:p w14:paraId="2F8733EC" w14:textId="77777777" w:rsidR="003D5F07" w:rsidRPr="009738A2" w:rsidRDefault="003D5F07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6.1</w:t>
            </w:r>
          </w:p>
        </w:tc>
        <w:tc>
          <w:tcPr>
            <w:tcW w:w="2976" w:type="dxa"/>
          </w:tcPr>
          <w:p w14:paraId="70DFB607" w14:textId="77777777" w:rsidR="003D5F07" w:rsidRPr="009738A2" w:rsidRDefault="003D5F07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5.2.1</w:t>
            </w:r>
          </w:p>
        </w:tc>
      </w:tr>
      <w:tr w:rsidR="003D5F07" w:rsidRPr="009738A2" w14:paraId="49D38BC3" w14:textId="77777777" w:rsidTr="009738A2">
        <w:tc>
          <w:tcPr>
            <w:tcW w:w="4036" w:type="dxa"/>
          </w:tcPr>
          <w:p w14:paraId="18858DC2" w14:textId="77777777" w:rsidR="003D5F07" w:rsidRPr="009738A2" w:rsidRDefault="003D5F07" w:rsidP="009738A2">
            <w:pPr>
              <w:pStyle w:val="GvdeMetniGirintisi2"/>
              <w:spacing w:after="0" w:line="276" w:lineRule="auto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İşaretleme</w:t>
            </w:r>
          </w:p>
        </w:tc>
        <w:tc>
          <w:tcPr>
            <w:tcW w:w="1985" w:type="dxa"/>
          </w:tcPr>
          <w:p w14:paraId="569C155B" w14:textId="77777777" w:rsidR="003D5F07" w:rsidRPr="009738A2" w:rsidRDefault="003D5F07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6.2</w:t>
            </w:r>
          </w:p>
        </w:tc>
        <w:tc>
          <w:tcPr>
            <w:tcW w:w="2976" w:type="dxa"/>
          </w:tcPr>
          <w:p w14:paraId="3CEC21A5" w14:textId="77777777" w:rsidR="003D5F07" w:rsidRPr="009738A2" w:rsidRDefault="003D5F07" w:rsidP="009738A2">
            <w:pPr>
              <w:pStyle w:val="GvdeMetniGirintisi2"/>
              <w:spacing w:after="0" w:line="276" w:lineRule="auto"/>
              <w:jc w:val="center"/>
              <w:rPr>
                <w:rFonts w:ascii="Cambria" w:hAnsi="Cambria"/>
              </w:rPr>
            </w:pPr>
            <w:r w:rsidRPr="009738A2">
              <w:rPr>
                <w:rFonts w:ascii="Cambria" w:hAnsi="Cambria"/>
              </w:rPr>
              <w:t>5.2.1</w:t>
            </w:r>
          </w:p>
        </w:tc>
      </w:tr>
    </w:tbl>
    <w:p w14:paraId="53A582FE" w14:textId="77777777" w:rsidR="00F71E52" w:rsidRPr="009738A2" w:rsidRDefault="00F71E52">
      <w:pPr>
        <w:rPr>
          <w:rFonts w:ascii="Cambria" w:hAnsi="Cambria"/>
          <w:b/>
        </w:rPr>
      </w:pPr>
    </w:p>
    <w:p w14:paraId="06359C43" w14:textId="77777777" w:rsidR="008158D2" w:rsidRPr="009738A2" w:rsidRDefault="00C85CE9" w:rsidP="001B0188">
      <w:pPr>
        <w:numPr>
          <w:ilvl w:val="0"/>
          <w:numId w:val="22"/>
        </w:numPr>
        <w:rPr>
          <w:rFonts w:ascii="Cambria" w:hAnsi="Cambria"/>
        </w:rPr>
      </w:pPr>
      <w:r w:rsidRPr="009738A2">
        <w:rPr>
          <w:rFonts w:ascii="Cambria" w:hAnsi="Cambria"/>
        </w:rPr>
        <w:t xml:space="preserve">Madde </w:t>
      </w:r>
      <w:r w:rsidR="001F6C67" w:rsidRPr="009738A2">
        <w:rPr>
          <w:rFonts w:ascii="Cambria" w:hAnsi="Cambria"/>
        </w:rPr>
        <w:t>5</w:t>
      </w:r>
      <w:r w:rsidR="008158D2" w:rsidRPr="009738A2">
        <w:rPr>
          <w:rFonts w:ascii="Cambria" w:hAnsi="Cambria"/>
        </w:rPr>
        <w:t>.</w:t>
      </w:r>
      <w:r w:rsidR="00CC5721" w:rsidRPr="009738A2">
        <w:rPr>
          <w:rFonts w:ascii="Cambria" w:hAnsi="Cambria"/>
        </w:rPr>
        <w:t>3</w:t>
      </w:r>
      <w:r w:rsidR="002B38C8" w:rsidRPr="009738A2">
        <w:rPr>
          <w:rFonts w:ascii="Cambria" w:hAnsi="Cambria"/>
        </w:rPr>
        <w:t>.</w:t>
      </w:r>
      <w:r w:rsidR="00942994" w:rsidRPr="009738A2">
        <w:rPr>
          <w:rFonts w:ascii="Cambria" w:hAnsi="Cambria"/>
        </w:rPr>
        <w:t>12</w:t>
      </w:r>
      <w:r w:rsidR="002B38C8" w:rsidRPr="009738A2">
        <w:rPr>
          <w:rFonts w:ascii="Cambria" w:hAnsi="Cambria"/>
        </w:rPr>
        <w:t xml:space="preserve"> alt madde başlıkları</w:t>
      </w:r>
      <w:r w:rsidR="00C91577" w:rsidRPr="009738A2">
        <w:rPr>
          <w:rFonts w:ascii="Cambria" w:hAnsi="Cambria"/>
        </w:rPr>
        <w:t xml:space="preserve"> (Madde 5.3.12.1, Madde 5.3.12.2, Madde 5.3.12.3, Madde 5.3.12.4, Madde 5.3.12.5, Madde 5.3.12.6, Madde 5.3.12.7, Madde 5.3.12.8, Madde 5.3.12.9)</w:t>
      </w:r>
      <w:r w:rsidR="002B38C8" w:rsidRPr="009738A2">
        <w:rPr>
          <w:rFonts w:ascii="Cambria" w:hAnsi="Cambria"/>
        </w:rPr>
        <w:t xml:space="preserve"> ile birlikte standart metinden çıkartılmıştır.</w:t>
      </w:r>
    </w:p>
    <w:p w14:paraId="51B85B6E" w14:textId="77777777" w:rsidR="00F71E52" w:rsidRPr="009738A2" w:rsidRDefault="00F71E52" w:rsidP="007130AF">
      <w:pPr>
        <w:rPr>
          <w:rFonts w:ascii="Cambria" w:hAnsi="Cambria"/>
          <w:b/>
        </w:rPr>
      </w:pPr>
    </w:p>
    <w:p w14:paraId="2898616E" w14:textId="77777777" w:rsidR="00F71E52" w:rsidRPr="009738A2" w:rsidRDefault="00F71E52" w:rsidP="007130AF">
      <w:pPr>
        <w:rPr>
          <w:rFonts w:ascii="Cambria" w:hAnsi="Cambria"/>
        </w:rPr>
      </w:pPr>
      <w:r w:rsidRPr="009738A2">
        <w:rPr>
          <w:rFonts w:ascii="Cambria" w:hAnsi="Cambria"/>
        </w:rPr>
        <w:t>Sonraki madde numaraları tesesül ettirilmiştir.</w:t>
      </w:r>
    </w:p>
    <w:p w14:paraId="0B796DC1" w14:textId="77777777" w:rsidR="00BE0BF7" w:rsidRPr="009738A2" w:rsidRDefault="000B0776" w:rsidP="009738A2">
      <w:pPr>
        <w:pStyle w:val="ListeParagraf"/>
        <w:numPr>
          <w:ilvl w:val="0"/>
          <w:numId w:val="22"/>
        </w:numPr>
      </w:pPr>
      <w:r w:rsidRPr="009738A2">
        <w:rPr>
          <w:sz w:val="20"/>
          <w:szCs w:val="20"/>
        </w:rPr>
        <w:t>Standart metne aşağıdaki madde eklenmiştir.</w:t>
      </w:r>
    </w:p>
    <w:p w14:paraId="4C74427B" w14:textId="77777777" w:rsidR="000B0776" w:rsidRPr="009738A2" w:rsidRDefault="00942994" w:rsidP="000B0776">
      <w:pPr>
        <w:pStyle w:val="Balk3"/>
        <w:rPr>
          <w:rFonts w:ascii="Cambria" w:hAnsi="Cambria"/>
          <w:sz w:val="20"/>
          <w:szCs w:val="20"/>
        </w:rPr>
      </w:pPr>
      <w:r w:rsidRPr="009738A2">
        <w:rPr>
          <w:rFonts w:ascii="Cambria" w:hAnsi="Cambria"/>
          <w:sz w:val="20"/>
          <w:szCs w:val="20"/>
        </w:rPr>
        <w:t>5.3.19</w:t>
      </w:r>
      <w:r w:rsidR="000B0776" w:rsidRPr="009738A2">
        <w:rPr>
          <w:rFonts w:ascii="Cambria" w:hAnsi="Cambria"/>
          <w:sz w:val="20"/>
          <w:szCs w:val="20"/>
        </w:rPr>
        <w:t xml:space="preserve"> Fruktoz/Glukoz tayini</w:t>
      </w:r>
    </w:p>
    <w:p w14:paraId="23273975" w14:textId="77777777" w:rsidR="000B0776" w:rsidRPr="009738A2" w:rsidRDefault="000B0776" w:rsidP="000B0776">
      <w:pPr>
        <w:rPr>
          <w:rFonts w:ascii="Cambria" w:hAnsi="Cambria"/>
        </w:rPr>
      </w:pPr>
      <w:r w:rsidRPr="009738A2">
        <w:rPr>
          <w:rFonts w:ascii="Cambria" w:hAnsi="Cambria"/>
        </w:rPr>
        <w:t>Fruktoz/Glukoz tayini TS 13359’a göre yapılır. Sonucun Madde 4.2.4 Dip not 5’e uygun olup olmadığına bakılır.</w:t>
      </w:r>
    </w:p>
    <w:p w14:paraId="32D41000" w14:textId="77777777" w:rsidR="00BE0BF7" w:rsidRPr="009738A2" w:rsidRDefault="00BE0BF7">
      <w:pPr>
        <w:rPr>
          <w:rFonts w:ascii="Cambria" w:hAnsi="Cambria"/>
        </w:rPr>
      </w:pPr>
    </w:p>
    <w:sectPr w:rsidR="00BE0BF7" w:rsidRPr="009738A2" w:rsidSect="009738A2">
      <w:headerReference w:type="even" r:id="rId12"/>
      <w:headerReference w:type="default" r:id="rId13"/>
      <w:footerReference w:type="even" r:id="rId14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6E39" w14:textId="77777777" w:rsidR="00136C74" w:rsidRDefault="00136C74">
      <w:r>
        <w:separator/>
      </w:r>
    </w:p>
  </w:endnote>
  <w:endnote w:type="continuationSeparator" w:id="0">
    <w:p w14:paraId="701B3E75" w14:textId="77777777" w:rsidR="00136C74" w:rsidRDefault="0013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9B47" w14:textId="77777777" w:rsidR="00CC5721" w:rsidRDefault="00CC5721" w:rsidP="002825B8">
    <w:pPr>
      <w:pStyle w:val="AltBilgi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5823" w14:textId="77777777" w:rsidR="00136C74" w:rsidRDefault="00136C74">
      <w:r>
        <w:separator/>
      </w:r>
    </w:p>
  </w:footnote>
  <w:footnote w:type="continuationSeparator" w:id="0">
    <w:p w14:paraId="0B8C4ABE" w14:textId="77777777" w:rsidR="00136C74" w:rsidRDefault="0013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b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b w:val="0"/>
        <w:sz w:val="20"/>
      </w:rPr>
    </w:sdtEndPr>
    <w:sdtContent>
      <w:p w14:paraId="76CEFC90" w14:textId="77777777" w:rsidR="002050AF" w:rsidRPr="002825B8" w:rsidRDefault="002050AF" w:rsidP="002050AF">
        <w:pPr>
          <w:pStyle w:val="stBilgi"/>
          <w:jc w:val="right"/>
          <w:rPr>
            <w:rFonts w:ascii="Cambria" w:hAnsi="Cambria"/>
            <w:b/>
            <w:bCs/>
          </w:rPr>
        </w:pPr>
        <w:r w:rsidRPr="002825B8">
          <w:rPr>
            <w:rFonts w:ascii="Cambria" w:hAnsi="Cambria"/>
          </w:rPr>
          <w:t xml:space="preserve">Sayfa </w:t>
        </w:r>
        <w:r w:rsidRPr="002825B8">
          <w:rPr>
            <w:rFonts w:ascii="Cambria" w:hAnsi="Cambria"/>
            <w:b/>
            <w:bCs/>
          </w:rPr>
          <w:fldChar w:fldCharType="begin"/>
        </w:r>
        <w:r w:rsidRPr="002825B8">
          <w:rPr>
            <w:rFonts w:ascii="Cambria" w:hAnsi="Cambria"/>
            <w:bCs/>
          </w:rPr>
          <w:instrText>PAGE</w:instrText>
        </w:r>
        <w:r w:rsidRPr="002825B8">
          <w:rPr>
            <w:rFonts w:ascii="Cambria" w:hAnsi="Cambria"/>
            <w:b/>
            <w:bCs/>
          </w:rPr>
          <w:fldChar w:fldCharType="separate"/>
        </w:r>
        <w:r w:rsidR="009D61D9" w:rsidRPr="002825B8">
          <w:rPr>
            <w:rFonts w:ascii="Cambria" w:hAnsi="Cambria"/>
            <w:bCs/>
          </w:rPr>
          <w:t>2</w:t>
        </w:r>
        <w:r w:rsidRPr="002825B8">
          <w:rPr>
            <w:rFonts w:ascii="Cambria" w:hAnsi="Cambria"/>
            <w:b/>
            <w:bCs/>
          </w:rPr>
          <w:fldChar w:fldCharType="end"/>
        </w:r>
        <w:r w:rsidRPr="002825B8">
          <w:rPr>
            <w:rFonts w:ascii="Cambria" w:hAnsi="Cambria"/>
          </w:rPr>
          <w:t xml:space="preserve"> / </w:t>
        </w:r>
        <w:r w:rsidRPr="002825B8">
          <w:rPr>
            <w:rFonts w:ascii="Cambria" w:hAnsi="Cambria"/>
            <w:b/>
            <w:bCs/>
          </w:rPr>
          <w:fldChar w:fldCharType="begin"/>
        </w:r>
        <w:r w:rsidRPr="002825B8">
          <w:rPr>
            <w:rFonts w:ascii="Cambria" w:hAnsi="Cambria"/>
            <w:bCs/>
          </w:rPr>
          <w:instrText>NUMPAGES</w:instrText>
        </w:r>
        <w:r w:rsidRPr="002825B8">
          <w:rPr>
            <w:rFonts w:ascii="Cambria" w:hAnsi="Cambria"/>
            <w:b/>
            <w:bCs/>
          </w:rPr>
          <w:fldChar w:fldCharType="separate"/>
        </w:r>
        <w:r w:rsidR="009D61D9" w:rsidRPr="002825B8">
          <w:rPr>
            <w:rFonts w:ascii="Cambria" w:hAnsi="Cambria"/>
            <w:bCs/>
          </w:rPr>
          <w:t>3</w:t>
        </w:r>
        <w:r w:rsidRPr="002825B8">
          <w:rPr>
            <w:rFonts w:ascii="Cambria" w:hAnsi="Cambria"/>
            <w:b/>
            <w:bCs/>
          </w:rPr>
          <w:fldChar w:fldCharType="end"/>
        </w:r>
      </w:p>
      <w:p w14:paraId="7DBC1353" w14:textId="77777777" w:rsidR="002050AF" w:rsidRPr="002825B8" w:rsidRDefault="002050AF" w:rsidP="002050AF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2825B8">
          <w:rPr>
            <w:rFonts w:ascii="Cambria" w:hAnsi="Cambria" w:cs="Arial"/>
            <w:u w:val="single"/>
          </w:rPr>
          <w:t>ICS 65.140</w:t>
        </w:r>
        <w:r w:rsidRPr="002825B8">
          <w:rPr>
            <w:rFonts w:ascii="Cambria" w:hAnsi="Cambria" w:cs="Arial"/>
            <w:u w:val="single"/>
          </w:rPr>
          <w:tab/>
          <w:t xml:space="preserve">     TS 3036:2010/tst T4</w:t>
        </w:r>
      </w:p>
      <w:p w14:paraId="78A19BB3" w14:textId="375D7FD6" w:rsidR="002050AF" w:rsidRPr="002825B8" w:rsidRDefault="00010876" w:rsidP="002825B8">
        <w:pPr>
          <w:tabs>
            <w:tab w:val="right" w:pos="9639"/>
          </w:tabs>
          <w:jc w:val="left"/>
          <w:rPr>
            <w:rFonts w:ascii="Cambria" w:hAnsi="Cambria" w:cs="Arial"/>
            <w:sz w:val="22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  <w:szCs w:val="20"/>
      </w:rPr>
      <w:id w:val="-438145082"/>
      <w:docPartObj>
        <w:docPartGallery w:val="Page Numbers (Top of Page)"/>
        <w:docPartUnique/>
      </w:docPartObj>
    </w:sdtPr>
    <w:sdtEndPr>
      <w:rPr>
        <w:b w:val="0"/>
        <w:sz w:val="20"/>
      </w:rPr>
    </w:sdtEndPr>
    <w:sdtContent>
      <w:p w14:paraId="0D7E9FC4" w14:textId="77777777" w:rsidR="00137723" w:rsidRDefault="00137723" w:rsidP="00137723">
        <w:pPr>
          <w:pStyle w:val="stBilgi"/>
          <w:jc w:val="right"/>
          <w:rPr>
            <w:b/>
            <w:bCs/>
          </w:rPr>
        </w:pPr>
        <w:r>
          <w:t xml:space="preserve">Sayfa </w:t>
        </w:r>
        <w:r>
          <w:rPr>
            <w:b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/>
            <w:bCs/>
          </w:rPr>
          <w:fldChar w:fldCharType="separate"/>
        </w:r>
        <w:r w:rsidR="009D61D9">
          <w:rPr>
            <w:bCs/>
          </w:rPr>
          <w:t>3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D61D9">
          <w:rPr>
            <w:bCs/>
          </w:rPr>
          <w:t>3</w:t>
        </w:r>
        <w:r>
          <w:rPr>
            <w:b/>
            <w:bCs/>
          </w:rPr>
          <w:fldChar w:fldCharType="end"/>
        </w:r>
      </w:p>
      <w:p w14:paraId="4DC3E710" w14:textId="77777777" w:rsidR="00137723" w:rsidRDefault="00137723" w:rsidP="00137723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65.140</w:t>
        </w:r>
        <w:r>
          <w:rPr>
            <w:rFonts w:cs="Arial"/>
            <w:u w:val="single"/>
          </w:rPr>
          <w:tab/>
          <w:t xml:space="preserve">     TS 3036:2010/tst</w:t>
        </w:r>
        <w:r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4</w:t>
        </w:r>
      </w:p>
      <w:p w14:paraId="6F8427E0" w14:textId="77777777" w:rsidR="00137723" w:rsidRPr="00343EF7" w:rsidRDefault="00010876" w:rsidP="00137723">
        <w:pPr>
          <w:tabs>
            <w:tab w:val="right" w:pos="9639"/>
          </w:tabs>
          <w:jc w:val="left"/>
          <w:rPr>
            <w:rFonts w:cs="Arial"/>
            <w:sz w:val="22"/>
            <w:u w:val="single"/>
          </w:rPr>
        </w:pPr>
      </w:p>
    </w:sdtContent>
  </w:sdt>
  <w:p w14:paraId="3BFABF20" w14:textId="77777777" w:rsidR="00137723" w:rsidRDefault="001377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0EDF"/>
    <w:multiLevelType w:val="hybridMultilevel"/>
    <w:tmpl w:val="434633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402B"/>
    <w:multiLevelType w:val="hybridMultilevel"/>
    <w:tmpl w:val="E5C20888"/>
    <w:lvl w:ilvl="0" w:tplc="3124ADE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2C57"/>
    <w:multiLevelType w:val="hybridMultilevel"/>
    <w:tmpl w:val="83467FAE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6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D1F09"/>
    <w:multiLevelType w:val="hybridMultilevel"/>
    <w:tmpl w:val="DA8CC716"/>
    <w:lvl w:ilvl="0" w:tplc="5F7ED27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C13AE"/>
    <w:multiLevelType w:val="hybridMultilevel"/>
    <w:tmpl w:val="978C73B2"/>
    <w:lvl w:ilvl="0" w:tplc="9154C5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D2CED"/>
    <w:multiLevelType w:val="hybridMultilevel"/>
    <w:tmpl w:val="D5887484"/>
    <w:lvl w:ilvl="0" w:tplc="47A04B56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824A5"/>
    <w:multiLevelType w:val="hybridMultilevel"/>
    <w:tmpl w:val="9CA86C8A"/>
    <w:lvl w:ilvl="0" w:tplc="20D86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25EF6"/>
    <w:multiLevelType w:val="hybridMultilevel"/>
    <w:tmpl w:val="BF8AB488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num w:numId="1" w16cid:durableId="761414184">
    <w:abstractNumId w:val="5"/>
  </w:num>
  <w:num w:numId="2" w16cid:durableId="1895656419">
    <w:abstractNumId w:val="8"/>
  </w:num>
  <w:num w:numId="3" w16cid:durableId="536702722">
    <w:abstractNumId w:val="21"/>
  </w:num>
  <w:num w:numId="4" w16cid:durableId="666058278">
    <w:abstractNumId w:val="22"/>
  </w:num>
  <w:num w:numId="5" w16cid:durableId="1063333653">
    <w:abstractNumId w:val="14"/>
  </w:num>
  <w:num w:numId="6" w16cid:durableId="788546413">
    <w:abstractNumId w:val="3"/>
  </w:num>
  <w:num w:numId="7" w16cid:durableId="675612350">
    <w:abstractNumId w:val="17"/>
  </w:num>
  <w:num w:numId="8" w16cid:durableId="569119035">
    <w:abstractNumId w:val="13"/>
  </w:num>
  <w:num w:numId="9" w16cid:durableId="1129545398">
    <w:abstractNumId w:val="6"/>
  </w:num>
  <w:num w:numId="10" w16cid:durableId="1601641655">
    <w:abstractNumId w:val="9"/>
  </w:num>
  <w:num w:numId="11" w16cid:durableId="99661557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2150913">
    <w:abstractNumId w:val="0"/>
  </w:num>
  <w:num w:numId="13" w16cid:durableId="1633706023">
    <w:abstractNumId w:val="10"/>
  </w:num>
  <w:num w:numId="14" w16cid:durableId="1034306326">
    <w:abstractNumId w:val="16"/>
  </w:num>
  <w:num w:numId="15" w16cid:durableId="1277638600">
    <w:abstractNumId w:val="11"/>
  </w:num>
  <w:num w:numId="16" w16cid:durableId="1886090971">
    <w:abstractNumId w:val="7"/>
  </w:num>
  <w:num w:numId="17" w16cid:durableId="970406906">
    <w:abstractNumId w:val="23"/>
  </w:num>
  <w:num w:numId="18" w16cid:durableId="897470575">
    <w:abstractNumId w:val="4"/>
  </w:num>
  <w:num w:numId="19" w16cid:durableId="1415591985">
    <w:abstractNumId w:val="20"/>
  </w:num>
  <w:num w:numId="20" w16cid:durableId="1400978046">
    <w:abstractNumId w:val="12"/>
  </w:num>
  <w:num w:numId="21" w16cid:durableId="1609848461">
    <w:abstractNumId w:val="2"/>
  </w:num>
  <w:num w:numId="22" w16cid:durableId="515197630">
    <w:abstractNumId w:val="15"/>
  </w:num>
  <w:num w:numId="23" w16cid:durableId="1525632983">
    <w:abstractNumId w:val="18"/>
  </w:num>
  <w:num w:numId="24" w16cid:durableId="2074230591">
    <w:abstractNumId w:val="19"/>
  </w:num>
  <w:num w:numId="25" w16cid:durableId="142005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1b0qGwmV+3Dg6m6DDFebXUn84GMi+WxfvsBnLp7BdMtr4Siy4zWB5x5odwKS2qfF2quI/u7qI+8NC7BX6MXQsA==" w:salt="2k45uCfxN0i9q2RHaIu3G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0876"/>
    <w:rsid w:val="00013269"/>
    <w:rsid w:val="00017806"/>
    <w:rsid w:val="00017D01"/>
    <w:rsid w:val="00027CE2"/>
    <w:rsid w:val="000300AA"/>
    <w:rsid w:val="0003013C"/>
    <w:rsid w:val="0003060C"/>
    <w:rsid w:val="00031FF2"/>
    <w:rsid w:val="00032838"/>
    <w:rsid w:val="00035928"/>
    <w:rsid w:val="00045CEA"/>
    <w:rsid w:val="00046180"/>
    <w:rsid w:val="00046B9E"/>
    <w:rsid w:val="00050FD6"/>
    <w:rsid w:val="00060642"/>
    <w:rsid w:val="00063C7A"/>
    <w:rsid w:val="0007086F"/>
    <w:rsid w:val="0007373A"/>
    <w:rsid w:val="00081544"/>
    <w:rsid w:val="0009026D"/>
    <w:rsid w:val="0009502F"/>
    <w:rsid w:val="0009787A"/>
    <w:rsid w:val="000A390B"/>
    <w:rsid w:val="000B0776"/>
    <w:rsid w:val="000B1859"/>
    <w:rsid w:val="000B1A86"/>
    <w:rsid w:val="000B5776"/>
    <w:rsid w:val="000B6135"/>
    <w:rsid w:val="000C01A5"/>
    <w:rsid w:val="000C4983"/>
    <w:rsid w:val="000C762F"/>
    <w:rsid w:val="000D3D28"/>
    <w:rsid w:val="000D3F1E"/>
    <w:rsid w:val="000D532C"/>
    <w:rsid w:val="000D6C66"/>
    <w:rsid w:val="000D7B12"/>
    <w:rsid w:val="000E077A"/>
    <w:rsid w:val="000E4287"/>
    <w:rsid w:val="000E77D9"/>
    <w:rsid w:val="001014EF"/>
    <w:rsid w:val="00111B3A"/>
    <w:rsid w:val="00111DD9"/>
    <w:rsid w:val="0011407F"/>
    <w:rsid w:val="00114F93"/>
    <w:rsid w:val="00116435"/>
    <w:rsid w:val="00116B8F"/>
    <w:rsid w:val="00132BAE"/>
    <w:rsid w:val="00135633"/>
    <w:rsid w:val="00136C74"/>
    <w:rsid w:val="00137723"/>
    <w:rsid w:val="00144080"/>
    <w:rsid w:val="001468A6"/>
    <w:rsid w:val="00150C9E"/>
    <w:rsid w:val="0015407B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0188"/>
    <w:rsid w:val="001B2474"/>
    <w:rsid w:val="001B6676"/>
    <w:rsid w:val="001D0DF1"/>
    <w:rsid w:val="001E39C6"/>
    <w:rsid w:val="001E5483"/>
    <w:rsid w:val="001E5E85"/>
    <w:rsid w:val="001E73EE"/>
    <w:rsid w:val="001F0710"/>
    <w:rsid w:val="001F3870"/>
    <w:rsid w:val="001F6C67"/>
    <w:rsid w:val="00200226"/>
    <w:rsid w:val="002050AF"/>
    <w:rsid w:val="002152FD"/>
    <w:rsid w:val="002155AD"/>
    <w:rsid w:val="002240A0"/>
    <w:rsid w:val="00224F57"/>
    <w:rsid w:val="00244938"/>
    <w:rsid w:val="002450AB"/>
    <w:rsid w:val="00246A6F"/>
    <w:rsid w:val="0025067E"/>
    <w:rsid w:val="00257585"/>
    <w:rsid w:val="002601DE"/>
    <w:rsid w:val="002605FD"/>
    <w:rsid w:val="00262799"/>
    <w:rsid w:val="00274455"/>
    <w:rsid w:val="00276ADC"/>
    <w:rsid w:val="002773BC"/>
    <w:rsid w:val="002825B8"/>
    <w:rsid w:val="00284712"/>
    <w:rsid w:val="00285C66"/>
    <w:rsid w:val="00290938"/>
    <w:rsid w:val="00294B1A"/>
    <w:rsid w:val="002965A4"/>
    <w:rsid w:val="00296FBB"/>
    <w:rsid w:val="002A452D"/>
    <w:rsid w:val="002B1AC9"/>
    <w:rsid w:val="002B38C8"/>
    <w:rsid w:val="002B505C"/>
    <w:rsid w:val="002B730D"/>
    <w:rsid w:val="002C3403"/>
    <w:rsid w:val="002C5B9B"/>
    <w:rsid w:val="002C7E73"/>
    <w:rsid w:val="002D70D2"/>
    <w:rsid w:val="002E1601"/>
    <w:rsid w:val="002E27FD"/>
    <w:rsid w:val="002F472F"/>
    <w:rsid w:val="00303BB4"/>
    <w:rsid w:val="00306E2E"/>
    <w:rsid w:val="00326C4D"/>
    <w:rsid w:val="003279A1"/>
    <w:rsid w:val="00332FE1"/>
    <w:rsid w:val="003367B2"/>
    <w:rsid w:val="0034765C"/>
    <w:rsid w:val="00350782"/>
    <w:rsid w:val="00355982"/>
    <w:rsid w:val="003560BA"/>
    <w:rsid w:val="00356A1A"/>
    <w:rsid w:val="0036129D"/>
    <w:rsid w:val="003829B1"/>
    <w:rsid w:val="00384577"/>
    <w:rsid w:val="003863B0"/>
    <w:rsid w:val="00387B35"/>
    <w:rsid w:val="00390845"/>
    <w:rsid w:val="003A3F96"/>
    <w:rsid w:val="003A7124"/>
    <w:rsid w:val="003B1970"/>
    <w:rsid w:val="003B3349"/>
    <w:rsid w:val="003B5861"/>
    <w:rsid w:val="003D220D"/>
    <w:rsid w:val="003D5F07"/>
    <w:rsid w:val="003D7237"/>
    <w:rsid w:val="003E32D2"/>
    <w:rsid w:val="003F0858"/>
    <w:rsid w:val="003F6E09"/>
    <w:rsid w:val="00401E13"/>
    <w:rsid w:val="00402570"/>
    <w:rsid w:val="004050ED"/>
    <w:rsid w:val="00410433"/>
    <w:rsid w:val="00415062"/>
    <w:rsid w:val="00426A85"/>
    <w:rsid w:val="00430604"/>
    <w:rsid w:val="00432639"/>
    <w:rsid w:val="0043284F"/>
    <w:rsid w:val="004334A6"/>
    <w:rsid w:val="00436BA2"/>
    <w:rsid w:val="004374F2"/>
    <w:rsid w:val="00441CF4"/>
    <w:rsid w:val="00443D7F"/>
    <w:rsid w:val="004538E2"/>
    <w:rsid w:val="0045630E"/>
    <w:rsid w:val="00462673"/>
    <w:rsid w:val="004676E7"/>
    <w:rsid w:val="00467A64"/>
    <w:rsid w:val="00470FF2"/>
    <w:rsid w:val="00475760"/>
    <w:rsid w:val="00484AA9"/>
    <w:rsid w:val="00496A9E"/>
    <w:rsid w:val="004A1CB8"/>
    <w:rsid w:val="004A7448"/>
    <w:rsid w:val="004A799D"/>
    <w:rsid w:val="004B1067"/>
    <w:rsid w:val="004B1E6E"/>
    <w:rsid w:val="004B7C25"/>
    <w:rsid w:val="004D06FB"/>
    <w:rsid w:val="004D07D5"/>
    <w:rsid w:val="004E2169"/>
    <w:rsid w:val="004E5FFF"/>
    <w:rsid w:val="005035DD"/>
    <w:rsid w:val="005079E0"/>
    <w:rsid w:val="0052279D"/>
    <w:rsid w:val="005265A2"/>
    <w:rsid w:val="00527CA7"/>
    <w:rsid w:val="00531A19"/>
    <w:rsid w:val="005339EC"/>
    <w:rsid w:val="00533C5C"/>
    <w:rsid w:val="00534E8B"/>
    <w:rsid w:val="00536065"/>
    <w:rsid w:val="005414AD"/>
    <w:rsid w:val="00544687"/>
    <w:rsid w:val="0054520A"/>
    <w:rsid w:val="0054563E"/>
    <w:rsid w:val="005503B3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8640D"/>
    <w:rsid w:val="00592853"/>
    <w:rsid w:val="00596ED7"/>
    <w:rsid w:val="005A0226"/>
    <w:rsid w:val="005A56EF"/>
    <w:rsid w:val="005B1287"/>
    <w:rsid w:val="005C23AA"/>
    <w:rsid w:val="005C28F5"/>
    <w:rsid w:val="005C373E"/>
    <w:rsid w:val="005C5354"/>
    <w:rsid w:val="005D037F"/>
    <w:rsid w:val="005D0636"/>
    <w:rsid w:val="005D5B38"/>
    <w:rsid w:val="005D69F5"/>
    <w:rsid w:val="005E7B48"/>
    <w:rsid w:val="005F35FA"/>
    <w:rsid w:val="005F74F5"/>
    <w:rsid w:val="00606254"/>
    <w:rsid w:val="0060751D"/>
    <w:rsid w:val="00615ECC"/>
    <w:rsid w:val="006164C0"/>
    <w:rsid w:val="006236CB"/>
    <w:rsid w:val="00625BA0"/>
    <w:rsid w:val="00645CF9"/>
    <w:rsid w:val="0065112D"/>
    <w:rsid w:val="00660FA4"/>
    <w:rsid w:val="00670DE5"/>
    <w:rsid w:val="00672064"/>
    <w:rsid w:val="00675D99"/>
    <w:rsid w:val="006A1DC5"/>
    <w:rsid w:val="006A37EF"/>
    <w:rsid w:val="006A480C"/>
    <w:rsid w:val="006B2B64"/>
    <w:rsid w:val="006B32A2"/>
    <w:rsid w:val="006B48C5"/>
    <w:rsid w:val="006C237B"/>
    <w:rsid w:val="006C572E"/>
    <w:rsid w:val="006C66F4"/>
    <w:rsid w:val="006D05FA"/>
    <w:rsid w:val="006D567A"/>
    <w:rsid w:val="006E3739"/>
    <w:rsid w:val="006E5FBF"/>
    <w:rsid w:val="006F6CC1"/>
    <w:rsid w:val="00701C75"/>
    <w:rsid w:val="00704635"/>
    <w:rsid w:val="007130AF"/>
    <w:rsid w:val="00720236"/>
    <w:rsid w:val="00723ECD"/>
    <w:rsid w:val="007310C6"/>
    <w:rsid w:val="0073601D"/>
    <w:rsid w:val="00737992"/>
    <w:rsid w:val="0074285F"/>
    <w:rsid w:val="007432C9"/>
    <w:rsid w:val="007501D5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5738"/>
    <w:rsid w:val="007B53EA"/>
    <w:rsid w:val="007C51AB"/>
    <w:rsid w:val="007D0595"/>
    <w:rsid w:val="007D096F"/>
    <w:rsid w:val="007E4D95"/>
    <w:rsid w:val="007F4F90"/>
    <w:rsid w:val="007F4FC5"/>
    <w:rsid w:val="00800618"/>
    <w:rsid w:val="008058EA"/>
    <w:rsid w:val="00814608"/>
    <w:rsid w:val="0081500E"/>
    <w:rsid w:val="008158D2"/>
    <w:rsid w:val="008167A2"/>
    <w:rsid w:val="00817217"/>
    <w:rsid w:val="00817BF2"/>
    <w:rsid w:val="00825B50"/>
    <w:rsid w:val="00830A06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4922"/>
    <w:rsid w:val="00856055"/>
    <w:rsid w:val="00857646"/>
    <w:rsid w:val="00857DF5"/>
    <w:rsid w:val="008607CB"/>
    <w:rsid w:val="0086211F"/>
    <w:rsid w:val="00864DBD"/>
    <w:rsid w:val="008755AA"/>
    <w:rsid w:val="0087724D"/>
    <w:rsid w:val="00883527"/>
    <w:rsid w:val="008932FF"/>
    <w:rsid w:val="00897082"/>
    <w:rsid w:val="008A1852"/>
    <w:rsid w:val="008A7804"/>
    <w:rsid w:val="008B27D0"/>
    <w:rsid w:val="008B7A97"/>
    <w:rsid w:val="008D5179"/>
    <w:rsid w:val="008D662C"/>
    <w:rsid w:val="008D6AA8"/>
    <w:rsid w:val="008E09C1"/>
    <w:rsid w:val="008E1C11"/>
    <w:rsid w:val="008E58F0"/>
    <w:rsid w:val="008F3333"/>
    <w:rsid w:val="009026A2"/>
    <w:rsid w:val="009165AA"/>
    <w:rsid w:val="009220FD"/>
    <w:rsid w:val="009248D9"/>
    <w:rsid w:val="00924DA7"/>
    <w:rsid w:val="00942994"/>
    <w:rsid w:val="00945EE6"/>
    <w:rsid w:val="009469FC"/>
    <w:rsid w:val="0095160A"/>
    <w:rsid w:val="0095284A"/>
    <w:rsid w:val="00953466"/>
    <w:rsid w:val="0095410B"/>
    <w:rsid w:val="009550C4"/>
    <w:rsid w:val="00955EB8"/>
    <w:rsid w:val="00962B4E"/>
    <w:rsid w:val="009662DD"/>
    <w:rsid w:val="009738A2"/>
    <w:rsid w:val="00974DA7"/>
    <w:rsid w:val="00987592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64BD"/>
    <w:rsid w:val="009B68A2"/>
    <w:rsid w:val="009C48B3"/>
    <w:rsid w:val="009C764F"/>
    <w:rsid w:val="009D35C1"/>
    <w:rsid w:val="009D55FE"/>
    <w:rsid w:val="009D61D9"/>
    <w:rsid w:val="009E5FC8"/>
    <w:rsid w:val="009F0555"/>
    <w:rsid w:val="009F3267"/>
    <w:rsid w:val="009F3903"/>
    <w:rsid w:val="009F3AA0"/>
    <w:rsid w:val="009F70C3"/>
    <w:rsid w:val="00A01E28"/>
    <w:rsid w:val="00A101A8"/>
    <w:rsid w:val="00A12EE3"/>
    <w:rsid w:val="00A16B7E"/>
    <w:rsid w:val="00A239EC"/>
    <w:rsid w:val="00A322B2"/>
    <w:rsid w:val="00A36726"/>
    <w:rsid w:val="00A4064C"/>
    <w:rsid w:val="00A40792"/>
    <w:rsid w:val="00A41AFF"/>
    <w:rsid w:val="00A50898"/>
    <w:rsid w:val="00A56D41"/>
    <w:rsid w:val="00A65612"/>
    <w:rsid w:val="00A7036D"/>
    <w:rsid w:val="00A725DC"/>
    <w:rsid w:val="00A767BD"/>
    <w:rsid w:val="00A8364E"/>
    <w:rsid w:val="00A86F1C"/>
    <w:rsid w:val="00A9671A"/>
    <w:rsid w:val="00AB3C65"/>
    <w:rsid w:val="00AB5B87"/>
    <w:rsid w:val="00AC12FE"/>
    <w:rsid w:val="00AC1A1A"/>
    <w:rsid w:val="00AC5E3F"/>
    <w:rsid w:val="00AD2AAE"/>
    <w:rsid w:val="00AD2F9C"/>
    <w:rsid w:val="00AD6D78"/>
    <w:rsid w:val="00AD7DD9"/>
    <w:rsid w:val="00AE3BDD"/>
    <w:rsid w:val="00AE7FCE"/>
    <w:rsid w:val="00AF64A9"/>
    <w:rsid w:val="00AF73FE"/>
    <w:rsid w:val="00B049E4"/>
    <w:rsid w:val="00B05A7B"/>
    <w:rsid w:val="00B11932"/>
    <w:rsid w:val="00B12966"/>
    <w:rsid w:val="00B200FD"/>
    <w:rsid w:val="00B27CBB"/>
    <w:rsid w:val="00B33ACD"/>
    <w:rsid w:val="00B37225"/>
    <w:rsid w:val="00B37AF9"/>
    <w:rsid w:val="00B50692"/>
    <w:rsid w:val="00B64A37"/>
    <w:rsid w:val="00B65EF1"/>
    <w:rsid w:val="00B708D7"/>
    <w:rsid w:val="00B7123A"/>
    <w:rsid w:val="00B712A3"/>
    <w:rsid w:val="00B741C4"/>
    <w:rsid w:val="00B766CC"/>
    <w:rsid w:val="00B7712A"/>
    <w:rsid w:val="00B82436"/>
    <w:rsid w:val="00B83626"/>
    <w:rsid w:val="00B86ABA"/>
    <w:rsid w:val="00B874AF"/>
    <w:rsid w:val="00B92898"/>
    <w:rsid w:val="00B93CC1"/>
    <w:rsid w:val="00B93E5D"/>
    <w:rsid w:val="00BA4339"/>
    <w:rsid w:val="00BA647E"/>
    <w:rsid w:val="00BB2B8B"/>
    <w:rsid w:val="00BB5562"/>
    <w:rsid w:val="00BB6007"/>
    <w:rsid w:val="00BC49A6"/>
    <w:rsid w:val="00BC7221"/>
    <w:rsid w:val="00BC7F0E"/>
    <w:rsid w:val="00BD2F29"/>
    <w:rsid w:val="00BE0BF7"/>
    <w:rsid w:val="00BE1143"/>
    <w:rsid w:val="00BF4FFC"/>
    <w:rsid w:val="00BF6012"/>
    <w:rsid w:val="00BF66CC"/>
    <w:rsid w:val="00BF7429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4B4B"/>
    <w:rsid w:val="00C47BE7"/>
    <w:rsid w:val="00C64D39"/>
    <w:rsid w:val="00C70674"/>
    <w:rsid w:val="00C70F2C"/>
    <w:rsid w:val="00C74D0A"/>
    <w:rsid w:val="00C82901"/>
    <w:rsid w:val="00C8503D"/>
    <w:rsid w:val="00C85CE9"/>
    <w:rsid w:val="00C87551"/>
    <w:rsid w:val="00C91577"/>
    <w:rsid w:val="00C95B88"/>
    <w:rsid w:val="00CA25B1"/>
    <w:rsid w:val="00CA4041"/>
    <w:rsid w:val="00CA4496"/>
    <w:rsid w:val="00CB3A25"/>
    <w:rsid w:val="00CC5721"/>
    <w:rsid w:val="00CC6221"/>
    <w:rsid w:val="00CC651F"/>
    <w:rsid w:val="00CC74EF"/>
    <w:rsid w:val="00CD3582"/>
    <w:rsid w:val="00D04CA2"/>
    <w:rsid w:val="00D06EFB"/>
    <w:rsid w:val="00D11FF7"/>
    <w:rsid w:val="00D13A1C"/>
    <w:rsid w:val="00D1469F"/>
    <w:rsid w:val="00D159FD"/>
    <w:rsid w:val="00D16B56"/>
    <w:rsid w:val="00D30E4D"/>
    <w:rsid w:val="00D3216C"/>
    <w:rsid w:val="00D3647A"/>
    <w:rsid w:val="00D427C7"/>
    <w:rsid w:val="00D67DBA"/>
    <w:rsid w:val="00D737DC"/>
    <w:rsid w:val="00D75AC8"/>
    <w:rsid w:val="00D75E39"/>
    <w:rsid w:val="00D76EFA"/>
    <w:rsid w:val="00D80FC0"/>
    <w:rsid w:val="00D81FF5"/>
    <w:rsid w:val="00D85A2D"/>
    <w:rsid w:val="00D86D52"/>
    <w:rsid w:val="00D94343"/>
    <w:rsid w:val="00D97799"/>
    <w:rsid w:val="00D97DA2"/>
    <w:rsid w:val="00DA00E5"/>
    <w:rsid w:val="00DA41C2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6D2A"/>
    <w:rsid w:val="00E1553B"/>
    <w:rsid w:val="00E15AAF"/>
    <w:rsid w:val="00E22F07"/>
    <w:rsid w:val="00E23E7B"/>
    <w:rsid w:val="00E25EFF"/>
    <w:rsid w:val="00E266A1"/>
    <w:rsid w:val="00E3148D"/>
    <w:rsid w:val="00E471D7"/>
    <w:rsid w:val="00E472D0"/>
    <w:rsid w:val="00E47EB1"/>
    <w:rsid w:val="00E525F5"/>
    <w:rsid w:val="00E5516C"/>
    <w:rsid w:val="00E56FD6"/>
    <w:rsid w:val="00E60D0A"/>
    <w:rsid w:val="00E65150"/>
    <w:rsid w:val="00E7246C"/>
    <w:rsid w:val="00E74D6E"/>
    <w:rsid w:val="00E85C61"/>
    <w:rsid w:val="00EA3AB3"/>
    <w:rsid w:val="00EA6152"/>
    <w:rsid w:val="00EA69EA"/>
    <w:rsid w:val="00EB5650"/>
    <w:rsid w:val="00EC01B3"/>
    <w:rsid w:val="00EC0BC4"/>
    <w:rsid w:val="00EC3CFC"/>
    <w:rsid w:val="00EC55F7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3C59"/>
    <w:rsid w:val="00F3620D"/>
    <w:rsid w:val="00F476CA"/>
    <w:rsid w:val="00F50E0F"/>
    <w:rsid w:val="00F5647D"/>
    <w:rsid w:val="00F60D51"/>
    <w:rsid w:val="00F71E52"/>
    <w:rsid w:val="00F71E54"/>
    <w:rsid w:val="00F72948"/>
    <w:rsid w:val="00F75051"/>
    <w:rsid w:val="00F7652E"/>
    <w:rsid w:val="00F823C9"/>
    <w:rsid w:val="00FB0342"/>
    <w:rsid w:val="00FB26C3"/>
    <w:rsid w:val="00FB34F9"/>
    <w:rsid w:val="00FC23F5"/>
    <w:rsid w:val="00FC4C17"/>
    <w:rsid w:val="00FD0799"/>
    <w:rsid w:val="00FD0E79"/>
    <w:rsid w:val="00FD1992"/>
    <w:rsid w:val="00FE2456"/>
    <w:rsid w:val="00FE5F1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8F833E"/>
  <w15:chartTrackingRefBased/>
  <w15:docId w15:val="{64DAC8EE-8A0A-4D76-80B0-FB5AA0C5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974DA7"/>
    <w:pPr>
      <w:keepNext/>
      <w:spacing w:before="240" w:after="60"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styleId="SayfaNumaras">
    <w:name w:val="page number"/>
    <w:rsid w:val="00BB6007"/>
  </w:style>
  <w:style w:type="character" w:customStyle="1" w:styleId="AltBilgiChar">
    <w:name w:val="Alt Bilgi Char"/>
    <w:link w:val="AltBilgi"/>
    <w:uiPriority w:val="99"/>
    <w:rsid w:val="00BB6007"/>
    <w:rPr>
      <w:rFonts w:ascii="Arial" w:hAnsi="Arial"/>
      <w:noProof/>
      <w:szCs w:val="24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E5F16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F6C67"/>
    <w:pPr>
      <w:spacing w:after="120" w:line="259" w:lineRule="auto"/>
      <w:ind w:left="720"/>
      <w:contextualSpacing/>
    </w:pPr>
    <w:rPr>
      <w:rFonts w:ascii="Cambria" w:eastAsiaTheme="minorHAnsi" w:hAnsi="Cambria" w:cstheme="minorBidi"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50AF"/>
    <w:rPr>
      <w:rFonts w:ascii="Arial" w:hAnsi="Arial"/>
      <w:noProof/>
      <w:szCs w:val="24"/>
    </w:rPr>
  </w:style>
  <w:style w:type="paragraph" w:styleId="Dzeltme">
    <w:name w:val="Revision"/>
    <w:hidden/>
    <w:uiPriority w:val="99"/>
    <w:semiHidden/>
    <w:rsid w:val="00010876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99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TS_3036_tst_T4_Standard_Tasari_Icerik_(DOC)_230388.docx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B8F4A-D64D-4E51-BF69-D08C7E220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C0D14-2FF4-4E49-B0A9-0D89CF761BA2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9EFEA18F-BAC3-4EF4-9A7C-03DD12DD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59E56-CDA1-452F-8F0D-E2F787482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Nur KARABAŞ</cp:lastModifiedBy>
  <cp:revision>2</cp:revision>
  <cp:lastPrinted>2013-03-19T18:39:00Z</cp:lastPrinted>
  <dcterms:created xsi:type="dcterms:W3CDTF">2022-10-12T09:09:00Z</dcterms:created>
  <dcterms:modified xsi:type="dcterms:W3CDTF">2022-10-12T09:09:00Z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