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415EC" w14:textId="77777777" w:rsidR="00FD32DA" w:rsidRPr="005E54B9" w:rsidRDefault="005E54B9">
      <w:pPr>
        <w:pStyle w:val="GvdeMetni"/>
        <w:spacing w:before="37"/>
        <w:rPr>
          <w:rFonts w:ascii="Times New Roman" w:hAnsi="Times New Roman" w:cs="Times New Roman"/>
          <w:b/>
        </w:rPr>
      </w:pPr>
      <w:r w:rsidRPr="005E54B9">
        <w:rPr>
          <w:rFonts w:ascii="Times New Roman" w:hAnsi="Times New Roman" w:cs="Times New Roman"/>
        </w:rPr>
        <w:t>Bölge</w:t>
      </w:r>
      <w:r w:rsidRPr="005E54B9">
        <w:rPr>
          <w:rFonts w:ascii="Times New Roman" w:hAnsi="Times New Roman" w:cs="Times New Roman"/>
          <w:spacing w:val="-3"/>
        </w:rPr>
        <w:t xml:space="preserve"> </w:t>
      </w:r>
      <w:r w:rsidRPr="005E54B9">
        <w:rPr>
          <w:rFonts w:ascii="Times New Roman" w:hAnsi="Times New Roman" w:cs="Times New Roman"/>
        </w:rPr>
        <w:t>Müdürlüğünden</w:t>
      </w:r>
      <w:r w:rsidRPr="005E54B9">
        <w:rPr>
          <w:rFonts w:ascii="Times New Roman" w:hAnsi="Times New Roman" w:cs="Times New Roman"/>
          <w:spacing w:val="-2"/>
        </w:rPr>
        <w:t xml:space="preserve"> </w:t>
      </w:r>
      <w:r w:rsidRPr="005E54B9">
        <w:rPr>
          <w:rFonts w:ascii="Times New Roman" w:hAnsi="Times New Roman" w:cs="Times New Roman"/>
        </w:rPr>
        <w:t>onaylı</w:t>
      </w:r>
      <w:r w:rsidRPr="005E54B9">
        <w:rPr>
          <w:rFonts w:ascii="Times New Roman" w:hAnsi="Times New Roman" w:cs="Times New Roman"/>
          <w:spacing w:val="-3"/>
        </w:rPr>
        <w:t xml:space="preserve"> </w:t>
      </w:r>
      <w:r w:rsidRPr="005E54B9">
        <w:rPr>
          <w:rFonts w:ascii="Times New Roman" w:hAnsi="Times New Roman" w:cs="Times New Roman"/>
        </w:rPr>
        <w:t>talep</w:t>
      </w:r>
      <w:r w:rsidRPr="005E54B9">
        <w:rPr>
          <w:rFonts w:ascii="Times New Roman" w:hAnsi="Times New Roman" w:cs="Times New Roman"/>
          <w:spacing w:val="-2"/>
        </w:rPr>
        <w:t xml:space="preserve"> </w:t>
      </w:r>
      <w:r w:rsidRPr="005E54B9">
        <w:rPr>
          <w:rFonts w:ascii="Times New Roman" w:hAnsi="Times New Roman" w:cs="Times New Roman"/>
        </w:rPr>
        <w:t>formunu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teslim</w:t>
      </w:r>
      <w:r w:rsidRPr="005E54B9">
        <w:rPr>
          <w:rFonts w:ascii="Times New Roman" w:hAnsi="Times New Roman" w:cs="Times New Roman"/>
          <w:spacing w:val="-3"/>
        </w:rPr>
        <w:t xml:space="preserve"> </w:t>
      </w:r>
      <w:r w:rsidRPr="005E54B9">
        <w:rPr>
          <w:rFonts w:ascii="Times New Roman" w:hAnsi="Times New Roman" w:cs="Times New Roman"/>
        </w:rPr>
        <w:t>aldıktan</w:t>
      </w:r>
      <w:r w:rsidRPr="005E54B9">
        <w:rPr>
          <w:rFonts w:ascii="Times New Roman" w:hAnsi="Times New Roman" w:cs="Times New Roman"/>
          <w:spacing w:val="-2"/>
        </w:rPr>
        <w:t xml:space="preserve"> </w:t>
      </w:r>
      <w:r w:rsidRPr="005E54B9">
        <w:rPr>
          <w:rFonts w:ascii="Times New Roman" w:hAnsi="Times New Roman" w:cs="Times New Roman"/>
        </w:rPr>
        <w:t>sonra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pasaport</w:t>
      </w:r>
      <w:r w:rsidRPr="005E54B9">
        <w:rPr>
          <w:rFonts w:ascii="Times New Roman" w:hAnsi="Times New Roman" w:cs="Times New Roman"/>
          <w:spacing w:val="-2"/>
        </w:rPr>
        <w:t xml:space="preserve"> </w:t>
      </w:r>
      <w:r w:rsidRPr="005E54B9">
        <w:rPr>
          <w:rFonts w:ascii="Times New Roman" w:hAnsi="Times New Roman" w:cs="Times New Roman"/>
        </w:rPr>
        <w:t>alacak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kişi</w:t>
      </w:r>
      <w:r w:rsidRPr="005E54B9">
        <w:rPr>
          <w:rFonts w:ascii="Times New Roman" w:hAnsi="Times New Roman" w:cs="Times New Roman"/>
          <w:spacing w:val="2"/>
        </w:rPr>
        <w:t xml:space="preserve"> </w:t>
      </w:r>
      <w:r w:rsidRPr="005E54B9">
        <w:rPr>
          <w:rFonts w:ascii="Times New Roman" w:hAnsi="Times New Roman" w:cs="Times New Roman"/>
          <w:b/>
          <w:color w:val="FF0000"/>
          <w:spacing w:val="-2"/>
          <w:u w:val="single" w:color="1F487C"/>
        </w:rPr>
        <w:t>şahsen</w:t>
      </w:r>
    </w:p>
    <w:p w14:paraId="5619BAE7" w14:textId="77777777" w:rsidR="00FD32DA" w:rsidRPr="005E54B9" w:rsidRDefault="005E54B9">
      <w:pPr>
        <w:pStyle w:val="GvdeMetni"/>
        <w:rPr>
          <w:rFonts w:ascii="Times New Roman" w:hAnsi="Times New Roman" w:cs="Times New Roman"/>
        </w:rPr>
      </w:pPr>
      <w:r w:rsidRPr="005E54B9">
        <w:rPr>
          <w:rFonts w:ascii="Times New Roman" w:hAnsi="Times New Roman" w:cs="Times New Roman"/>
        </w:rPr>
        <w:t>İl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Nüfus</w:t>
      </w:r>
      <w:r w:rsidRPr="005E54B9">
        <w:rPr>
          <w:rFonts w:ascii="Times New Roman" w:hAnsi="Times New Roman" w:cs="Times New Roman"/>
          <w:spacing w:val="-5"/>
        </w:rPr>
        <w:t xml:space="preserve"> </w:t>
      </w:r>
      <w:r w:rsidRPr="005E54B9">
        <w:rPr>
          <w:rFonts w:ascii="Times New Roman" w:hAnsi="Times New Roman" w:cs="Times New Roman"/>
        </w:rPr>
        <w:t>Müdürlüğü’ne</w:t>
      </w:r>
      <w:r w:rsidRPr="005E54B9">
        <w:rPr>
          <w:rFonts w:ascii="Times New Roman" w:hAnsi="Times New Roman" w:cs="Times New Roman"/>
          <w:spacing w:val="-2"/>
        </w:rPr>
        <w:t xml:space="preserve"> gitmeli,</w:t>
      </w:r>
    </w:p>
    <w:p w14:paraId="3424044A" w14:textId="77777777" w:rsidR="00FD32DA" w:rsidRPr="005E54B9" w:rsidRDefault="00FD32DA">
      <w:pPr>
        <w:pStyle w:val="GvdeMetni"/>
        <w:spacing w:before="2"/>
        <w:ind w:left="0"/>
        <w:jc w:val="left"/>
        <w:rPr>
          <w:rFonts w:ascii="Times New Roman" w:hAnsi="Times New Roman" w:cs="Times New Roman"/>
        </w:rPr>
      </w:pPr>
    </w:p>
    <w:p w14:paraId="64C55296" w14:textId="77777777" w:rsidR="00FD32DA" w:rsidRPr="005E54B9" w:rsidRDefault="005E54B9">
      <w:pPr>
        <w:pStyle w:val="GvdeMetni"/>
        <w:rPr>
          <w:rFonts w:ascii="Times New Roman" w:hAnsi="Times New Roman" w:cs="Times New Roman"/>
        </w:rPr>
      </w:pPr>
      <w:r w:rsidRPr="005E54B9">
        <w:rPr>
          <w:rFonts w:ascii="Times New Roman" w:hAnsi="Times New Roman" w:cs="Times New Roman"/>
        </w:rPr>
        <w:t>Giderken</w:t>
      </w:r>
      <w:r w:rsidRPr="005E54B9">
        <w:rPr>
          <w:rFonts w:ascii="Times New Roman" w:hAnsi="Times New Roman" w:cs="Times New Roman"/>
          <w:spacing w:val="-3"/>
        </w:rPr>
        <w:t xml:space="preserve"> </w:t>
      </w:r>
      <w:r w:rsidRPr="005E54B9">
        <w:rPr>
          <w:rFonts w:ascii="Times New Roman" w:hAnsi="Times New Roman" w:cs="Times New Roman"/>
        </w:rPr>
        <w:t>yanında</w:t>
      </w:r>
      <w:r w:rsidRPr="005E54B9">
        <w:rPr>
          <w:rFonts w:ascii="Times New Roman" w:hAnsi="Times New Roman" w:cs="Times New Roman"/>
          <w:spacing w:val="-5"/>
        </w:rPr>
        <w:t xml:space="preserve"> </w:t>
      </w:r>
      <w:r w:rsidRPr="005E54B9">
        <w:rPr>
          <w:rFonts w:ascii="Times New Roman" w:hAnsi="Times New Roman" w:cs="Times New Roman"/>
        </w:rPr>
        <w:t>aşağıdaki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evraklar</w:t>
      </w:r>
      <w:r w:rsidRPr="005E54B9">
        <w:rPr>
          <w:rFonts w:ascii="Times New Roman" w:hAnsi="Times New Roman" w:cs="Times New Roman"/>
          <w:spacing w:val="-3"/>
        </w:rPr>
        <w:t xml:space="preserve"> </w:t>
      </w:r>
      <w:r w:rsidRPr="005E54B9">
        <w:rPr>
          <w:rFonts w:ascii="Times New Roman" w:hAnsi="Times New Roman" w:cs="Times New Roman"/>
          <w:spacing w:val="-2"/>
        </w:rPr>
        <w:t>bulunmalı;</w:t>
      </w:r>
    </w:p>
    <w:p w14:paraId="00FE3E2E" w14:textId="77777777" w:rsidR="00FD32DA" w:rsidRPr="005E54B9" w:rsidRDefault="00FD32DA">
      <w:pPr>
        <w:pStyle w:val="GvdeMetni"/>
        <w:ind w:left="0"/>
        <w:jc w:val="left"/>
        <w:rPr>
          <w:rFonts w:ascii="Times New Roman" w:hAnsi="Times New Roman" w:cs="Times New Roman"/>
        </w:rPr>
      </w:pPr>
    </w:p>
    <w:p w14:paraId="34A41D97" w14:textId="77777777" w:rsidR="00FD32DA" w:rsidRPr="005E54B9" w:rsidRDefault="005E54B9">
      <w:pPr>
        <w:pStyle w:val="ListeParagraf"/>
        <w:numPr>
          <w:ilvl w:val="0"/>
          <w:numId w:val="1"/>
        </w:numPr>
        <w:tabs>
          <w:tab w:val="left" w:pos="834"/>
        </w:tabs>
        <w:ind w:left="834" w:right="0" w:hanging="358"/>
        <w:jc w:val="both"/>
        <w:rPr>
          <w:rFonts w:ascii="Times New Roman" w:hAnsi="Times New Roman" w:cs="Times New Roman"/>
          <w:sz w:val="24"/>
          <w:szCs w:val="24"/>
        </w:rPr>
      </w:pPr>
      <w:r w:rsidRPr="005E54B9">
        <w:rPr>
          <w:rFonts w:ascii="Times New Roman" w:hAnsi="Times New Roman" w:cs="Times New Roman"/>
          <w:sz w:val="24"/>
          <w:szCs w:val="24"/>
        </w:rPr>
        <w:t>T.C.</w:t>
      </w:r>
      <w:r w:rsidRPr="005E5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Kimlik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kartı,</w:t>
      </w:r>
      <w:r w:rsidRPr="005E5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nüfus</w:t>
      </w:r>
      <w:r w:rsidRPr="005E5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cüzdanı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veya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geçici</w:t>
      </w:r>
      <w:r w:rsidRPr="005E5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kimlik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pacing w:val="-2"/>
          <w:sz w:val="24"/>
          <w:szCs w:val="24"/>
        </w:rPr>
        <w:t>belgesi.</w:t>
      </w:r>
    </w:p>
    <w:p w14:paraId="170FEA26" w14:textId="77777777" w:rsidR="00FD32DA" w:rsidRPr="005E54B9" w:rsidRDefault="005E54B9">
      <w:pPr>
        <w:pStyle w:val="ListeParagraf"/>
        <w:numPr>
          <w:ilvl w:val="0"/>
          <w:numId w:val="1"/>
        </w:numPr>
        <w:tabs>
          <w:tab w:val="left" w:pos="834"/>
          <w:tab w:val="left" w:pos="8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54B9">
        <w:rPr>
          <w:rFonts w:ascii="Times New Roman" w:hAnsi="Times New Roman" w:cs="Times New Roman"/>
          <w:sz w:val="24"/>
          <w:szCs w:val="24"/>
        </w:rPr>
        <w:t>ICAO standartlarına uygun son altı ay içerisinde çekilmiş bir adet biyometrik fotoğraf. (Fotoğraf başvuru işleminden sonra iade edilecektir.)</w:t>
      </w:r>
    </w:p>
    <w:p w14:paraId="58966CF0" w14:textId="4F99A393" w:rsidR="00FD32DA" w:rsidRPr="005E54B9" w:rsidRDefault="005E54B9">
      <w:pPr>
        <w:pStyle w:val="ListeParagraf"/>
        <w:numPr>
          <w:ilvl w:val="0"/>
          <w:numId w:val="1"/>
        </w:numPr>
        <w:tabs>
          <w:tab w:val="left" w:pos="834"/>
          <w:tab w:val="left" w:pos="836"/>
        </w:tabs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5E54B9">
        <w:rPr>
          <w:rFonts w:ascii="Times New Roman" w:hAnsi="Times New Roman" w:cs="Times New Roman"/>
          <w:sz w:val="24"/>
          <w:szCs w:val="24"/>
        </w:rPr>
        <w:t>Pasaport</w:t>
      </w:r>
      <w:r w:rsidRPr="005E5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defter bedelinin ödenmesi (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>Herhangi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bir</w:t>
      </w:r>
      <w:r w:rsidRPr="005E5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banka</w:t>
      </w:r>
      <w:r w:rsidRPr="005E5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şubesi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4B9">
        <w:rPr>
          <w:rFonts w:ascii="Times New Roman" w:hAnsi="Times New Roman" w:cs="Times New Roman"/>
          <w:sz w:val="24"/>
          <w:szCs w:val="24"/>
        </w:rPr>
        <w:t xml:space="preserve">vergi dairesine </w:t>
      </w:r>
      <w:r>
        <w:rPr>
          <w:rFonts w:ascii="Times New Roman" w:hAnsi="Times New Roman" w:cs="Times New Roman"/>
          <w:sz w:val="24"/>
          <w:szCs w:val="24"/>
        </w:rPr>
        <w:t xml:space="preserve">ya da  </w:t>
      </w:r>
      <w:hyperlink r:id="rId5" w:history="1">
        <w:r w:rsidRPr="005E54B9">
          <w:rPr>
            <w:rStyle w:val="Kpr"/>
            <w:rFonts w:ascii="Times New Roman" w:hAnsi="Times New Roman" w:cs="Times New Roman"/>
            <w:sz w:val="24"/>
            <w:szCs w:val="24"/>
          </w:rPr>
          <w:t>https://dijital.gib.gov.tr/hizliOd</w:t>
        </w:r>
        <w:r w:rsidRPr="005E54B9">
          <w:rPr>
            <w:rStyle w:val="Kpr"/>
            <w:rFonts w:ascii="Times New Roman" w:hAnsi="Times New Roman" w:cs="Times New Roman"/>
            <w:sz w:val="24"/>
            <w:szCs w:val="24"/>
          </w:rPr>
          <w:t>e</w:t>
        </w:r>
        <w:r w:rsidRPr="005E54B9">
          <w:rPr>
            <w:rStyle w:val="Kpr"/>
            <w:rFonts w:ascii="Times New Roman" w:hAnsi="Times New Roman" w:cs="Times New Roman"/>
            <w:sz w:val="24"/>
            <w:szCs w:val="24"/>
          </w:rPr>
          <w:t>meler/pasaportDegerliKagitBedeliOdeme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ö</w:t>
      </w:r>
      <w:r w:rsidRPr="005E54B9">
        <w:rPr>
          <w:rFonts w:ascii="Times New Roman" w:hAnsi="Times New Roman" w:cs="Times New Roman"/>
          <w:sz w:val="24"/>
          <w:szCs w:val="24"/>
        </w:rPr>
        <w:t>deme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>pı</w:t>
      </w:r>
      <w:r w:rsidRPr="005E54B9">
        <w:rPr>
          <w:rFonts w:ascii="Times New Roman" w:hAnsi="Times New Roman" w:cs="Times New Roman"/>
          <w:sz w:val="24"/>
          <w:szCs w:val="24"/>
        </w:rPr>
        <w:t>labilir. Yeşil Pasaport harçtan muaf olduğu için sadece cüzdan (defter) bedeli yatırılmalıdır. Ödeme bilgileri sistem üzerinden görüntülendiğinden başvuru esnasında ayrıca makbuz / dekont talep edilmemektedir.)</w:t>
      </w:r>
    </w:p>
    <w:p w14:paraId="1DDE0D11" w14:textId="77777777" w:rsidR="00FD32DA" w:rsidRPr="005E54B9" w:rsidRDefault="005E54B9">
      <w:pPr>
        <w:pStyle w:val="ListeParagraf"/>
        <w:numPr>
          <w:ilvl w:val="0"/>
          <w:numId w:val="1"/>
        </w:numPr>
        <w:tabs>
          <w:tab w:val="left" w:pos="834"/>
          <w:tab w:val="left" w:pos="8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54B9">
        <w:rPr>
          <w:rFonts w:ascii="Times New Roman" w:hAnsi="Times New Roman" w:cs="Times New Roman"/>
          <w:sz w:val="24"/>
          <w:szCs w:val="24"/>
        </w:rPr>
        <w:t>Daha önceden alınmış ve iptali yapılmamış pasaportların başvuruda getirilmesi gerekmektedir.</w:t>
      </w:r>
      <w:r w:rsidRPr="005E54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4B9">
        <w:rPr>
          <w:rFonts w:ascii="Times New Roman" w:hAnsi="Times New Roman" w:cs="Times New Roman"/>
          <w:sz w:val="24"/>
          <w:szCs w:val="24"/>
        </w:rPr>
        <w:t>(Yeşil Pasaportu ve Bordo Pasaportu)</w:t>
      </w:r>
    </w:p>
    <w:p w14:paraId="6AA8071C" w14:textId="77777777" w:rsidR="00FD32DA" w:rsidRPr="005E54B9" w:rsidRDefault="005E54B9">
      <w:pPr>
        <w:pStyle w:val="ListeParagraf"/>
        <w:numPr>
          <w:ilvl w:val="0"/>
          <w:numId w:val="1"/>
        </w:numPr>
        <w:tabs>
          <w:tab w:val="left" w:pos="834"/>
          <w:tab w:val="left" w:pos="8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54B9">
        <w:rPr>
          <w:rFonts w:ascii="Times New Roman" w:hAnsi="Times New Roman" w:cs="Times New Roman"/>
          <w:sz w:val="24"/>
          <w:szCs w:val="24"/>
        </w:rPr>
        <w:t>Bölge Müdürlüğü’nden doğrudan şirket adresinize gönderilen evraklar (onaylı talep formu ve üst yazı)</w:t>
      </w:r>
    </w:p>
    <w:p w14:paraId="4B25B761" w14:textId="77777777" w:rsidR="00FD32DA" w:rsidRPr="005E54B9" w:rsidRDefault="00FD32DA">
      <w:pPr>
        <w:pStyle w:val="GvdeMetni"/>
        <w:spacing w:before="1"/>
        <w:ind w:left="0"/>
        <w:jc w:val="left"/>
        <w:rPr>
          <w:rFonts w:ascii="Times New Roman" w:hAnsi="Times New Roman" w:cs="Times New Roman"/>
        </w:rPr>
      </w:pPr>
    </w:p>
    <w:p w14:paraId="00F8E7E6" w14:textId="77777777" w:rsidR="00FD32DA" w:rsidRPr="005E54B9" w:rsidRDefault="005E54B9">
      <w:pPr>
        <w:pStyle w:val="GvdeMetni"/>
        <w:ind w:right="112"/>
        <w:rPr>
          <w:rFonts w:ascii="Times New Roman" w:hAnsi="Times New Roman" w:cs="Times New Roman"/>
        </w:rPr>
      </w:pPr>
      <w:r w:rsidRPr="005E54B9">
        <w:rPr>
          <w:rFonts w:ascii="Times New Roman" w:hAnsi="Times New Roman" w:cs="Times New Roman"/>
        </w:rPr>
        <w:t xml:space="preserve">İl Nüfus Müdürlüğü’ne yukarıdaki evraklar </w:t>
      </w:r>
      <w:proofErr w:type="gramStart"/>
      <w:r w:rsidRPr="005E54B9">
        <w:rPr>
          <w:rFonts w:ascii="Times New Roman" w:hAnsi="Times New Roman" w:cs="Times New Roman"/>
        </w:rPr>
        <w:t>ile birlikte</w:t>
      </w:r>
      <w:proofErr w:type="gramEnd"/>
      <w:r w:rsidRPr="005E54B9">
        <w:rPr>
          <w:rFonts w:ascii="Times New Roman" w:hAnsi="Times New Roman" w:cs="Times New Roman"/>
        </w:rPr>
        <w:t xml:space="preserve"> gidildiğinde, oradaki memura Bordo pasaportun da yeşil pasaport ile birlikte kullanılmak istendiğini belirtilirse, İl Nüfus Müdürlüğü’nde matbu bir dilekçe imzalatılır ve her iki pasaportun aynı anda kullanılmasına izin verilir,</w:t>
      </w:r>
    </w:p>
    <w:p w14:paraId="67E505FE" w14:textId="77777777" w:rsidR="00FD32DA" w:rsidRPr="005E54B9" w:rsidRDefault="005E54B9">
      <w:pPr>
        <w:pStyle w:val="GvdeMetni"/>
        <w:spacing w:before="292" w:line="480" w:lineRule="auto"/>
        <w:ind w:right="3415"/>
        <w:rPr>
          <w:rFonts w:ascii="Times New Roman" w:hAnsi="Times New Roman" w:cs="Times New Roman"/>
        </w:rPr>
      </w:pPr>
      <w:r w:rsidRPr="005E54B9">
        <w:rPr>
          <w:rFonts w:ascii="Times New Roman" w:hAnsi="Times New Roman" w:cs="Times New Roman"/>
        </w:rPr>
        <w:t>İl</w:t>
      </w:r>
      <w:r w:rsidRPr="005E54B9">
        <w:rPr>
          <w:rFonts w:ascii="Times New Roman" w:hAnsi="Times New Roman" w:cs="Times New Roman"/>
          <w:spacing w:val="-5"/>
        </w:rPr>
        <w:t xml:space="preserve"> </w:t>
      </w:r>
      <w:r w:rsidRPr="005E54B9">
        <w:rPr>
          <w:rFonts w:ascii="Times New Roman" w:hAnsi="Times New Roman" w:cs="Times New Roman"/>
        </w:rPr>
        <w:t>Nüfus</w:t>
      </w:r>
      <w:r w:rsidRPr="005E54B9">
        <w:rPr>
          <w:rFonts w:ascii="Times New Roman" w:hAnsi="Times New Roman" w:cs="Times New Roman"/>
          <w:spacing w:val="-7"/>
        </w:rPr>
        <w:t xml:space="preserve"> </w:t>
      </w:r>
      <w:r w:rsidRPr="005E54B9">
        <w:rPr>
          <w:rFonts w:ascii="Times New Roman" w:hAnsi="Times New Roman" w:cs="Times New Roman"/>
        </w:rPr>
        <w:t>Müdürlüğü</w:t>
      </w:r>
      <w:r w:rsidRPr="005E54B9">
        <w:rPr>
          <w:rFonts w:ascii="Times New Roman" w:hAnsi="Times New Roman" w:cs="Times New Roman"/>
          <w:spacing w:val="-6"/>
        </w:rPr>
        <w:t xml:space="preserve"> </w:t>
      </w:r>
      <w:r w:rsidRPr="005E54B9">
        <w:rPr>
          <w:rFonts w:ascii="Times New Roman" w:hAnsi="Times New Roman" w:cs="Times New Roman"/>
        </w:rPr>
        <w:t>için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aşağıdaki</w:t>
      </w:r>
      <w:r w:rsidRPr="005E54B9">
        <w:rPr>
          <w:rFonts w:ascii="Times New Roman" w:hAnsi="Times New Roman" w:cs="Times New Roman"/>
          <w:spacing w:val="-5"/>
        </w:rPr>
        <w:t xml:space="preserve"> </w:t>
      </w:r>
      <w:r w:rsidRPr="005E54B9">
        <w:rPr>
          <w:rFonts w:ascii="Times New Roman" w:hAnsi="Times New Roman" w:cs="Times New Roman"/>
        </w:rPr>
        <w:t>linkten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>randevu</w:t>
      </w:r>
      <w:r w:rsidRPr="005E54B9">
        <w:rPr>
          <w:rFonts w:ascii="Times New Roman" w:hAnsi="Times New Roman" w:cs="Times New Roman"/>
          <w:spacing w:val="-4"/>
        </w:rPr>
        <w:t xml:space="preserve"> </w:t>
      </w:r>
      <w:r w:rsidRPr="005E54B9">
        <w:rPr>
          <w:rFonts w:ascii="Times New Roman" w:hAnsi="Times New Roman" w:cs="Times New Roman"/>
        </w:rPr>
        <w:t xml:space="preserve">alınabilir, </w:t>
      </w:r>
      <w:hyperlink r:id="rId6">
        <w:r w:rsidRPr="005E54B9">
          <w:rPr>
            <w:rFonts w:ascii="Times New Roman" w:hAnsi="Times New Roman" w:cs="Times New Roman"/>
            <w:color w:val="7030A0"/>
            <w:spacing w:val="-2"/>
            <w:u w:val="single" w:color="0462C1"/>
          </w:rPr>
          <w:t>https://randevu.nvi.gov.tr/</w:t>
        </w:r>
      </w:hyperlink>
    </w:p>
    <w:sectPr w:rsidR="00FD32DA" w:rsidRPr="005E54B9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66A91"/>
    <w:multiLevelType w:val="hybridMultilevel"/>
    <w:tmpl w:val="FF98FF4A"/>
    <w:lvl w:ilvl="0" w:tplc="43B848A2">
      <w:start w:val="1"/>
      <w:numFmt w:val="decimal"/>
      <w:lvlText w:val="%1-"/>
      <w:lvlJc w:val="left"/>
      <w:pPr>
        <w:ind w:left="83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tr-TR" w:eastAsia="en-US" w:bidi="ar-SA"/>
      </w:rPr>
    </w:lvl>
    <w:lvl w:ilvl="1" w:tplc="F020C668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22B269E8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63FAFBAA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4A44A26C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A7EE07AA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404ADDEA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1E12FB6C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279846A0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 w16cid:durableId="86509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DA"/>
    <w:rsid w:val="00183DCE"/>
    <w:rsid w:val="005E54B9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AA94"/>
  <w15:docId w15:val="{32167DBB-940A-4565-9EC9-93C8633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right="1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E54B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54B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E5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evu.nvi.gov.tr/" TargetMode="External"/><Relationship Id="rId5" Type="http://schemas.openxmlformats.org/officeDocument/2006/relationships/hyperlink" Target="https://dijital.gib.gov.tr/hizliOdemeler/pasaportDegerliKagitBedeliOd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1305</Characters>
  <Application>Microsoft Office Word</Application>
  <DocSecurity>0</DocSecurity>
  <Lines>43</Lines>
  <Paragraphs>16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KARAKAHYA</dc:creator>
  <cp:lastModifiedBy>Sema İrtegün</cp:lastModifiedBy>
  <cp:revision>2</cp:revision>
  <dcterms:created xsi:type="dcterms:W3CDTF">2024-10-02T09:10:00Z</dcterms:created>
  <dcterms:modified xsi:type="dcterms:W3CDTF">2024-10-02T09:10:00Z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Producer">
    <vt:lpwstr>3-Heights(TM) PDF Security Shell 4.8.25.2 (http://www.pdf-tools.com)</vt:lpwstr>
  </property>
</Properties>
</file>